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C3" w:rsidRPr="009D481C" w:rsidRDefault="00C34FC3" w:rsidP="00C34FC3">
      <w:pPr>
        <w:pStyle w:val="a3"/>
        <w:spacing w:before="0" w:after="0"/>
        <w:ind w:firstLine="454"/>
        <w:rPr>
          <w:rFonts w:ascii="Traditional Arabic" w:hAnsi="Traditional Arabic" w:cs="Traditional Arabic"/>
          <w:b/>
          <w:bCs/>
          <w:color w:val="auto"/>
          <w:sz w:val="36"/>
          <w:szCs w:val="36"/>
          <w:rtl/>
        </w:rPr>
      </w:pPr>
      <w:bookmarkStart w:id="0" w:name="_Toc47518303"/>
      <w:bookmarkStart w:id="1" w:name="_Toc47523069"/>
      <w:bookmarkStart w:id="2" w:name="_GoBack"/>
      <w:r>
        <w:rPr>
          <w:rFonts w:ascii="Traditional Arabic" w:hAnsi="Traditional Arabic" w:cs="Traditional Arabic"/>
          <w:b/>
          <w:bCs/>
          <w:color w:val="auto"/>
          <w:sz w:val="36"/>
          <w:szCs w:val="36"/>
          <w:rtl/>
        </w:rPr>
        <w:t>الم</w:t>
      </w:r>
      <w:r w:rsidRPr="009D481C">
        <w:rPr>
          <w:rFonts w:ascii="Traditional Arabic" w:hAnsi="Traditional Arabic" w:cs="Traditional Arabic"/>
          <w:b/>
          <w:bCs/>
          <w:color w:val="auto"/>
          <w:sz w:val="36"/>
          <w:szCs w:val="36"/>
          <w:rtl/>
        </w:rPr>
        <w:t>جاهيل</w:t>
      </w:r>
      <w:bookmarkEnd w:id="0"/>
      <w:bookmarkEnd w:id="1"/>
    </w:p>
    <w:p w:rsidR="00C34FC3" w:rsidRPr="009D481C" w:rsidRDefault="00C34FC3" w:rsidP="00C34FC3">
      <w:pPr>
        <w:pStyle w:val="a6"/>
        <w:keepNext w:val="0"/>
        <w:spacing w:before="0" w:after="0" w:line="240" w:lineRule="auto"/>
        <w:ind w:firstLine="454"/>
        <w:rPr>
          <w:rFonts w:ascii="Traditional Arabic" w:hAnsi="Traditional Arabic" w:cs="Traditional Arabic"/>
          <w:b/>
          <w:bCs/>
          <w:noProof/>
          <w:sz w:val="36"/>
          <w:szCs w:val="36"/>
          <w:rtl/>
          <w:lang w:eastAsia="ar-SA"/>
        </w:rPr>
      </w:pPr>
      <w:bookmarkStart w:id="3" w:name="_Toc47518304"/>
      <w:bookmarkStart w:id="4" w:name="_Toc47523070"/>
      <w:bookmarkEnd w:id="2"/>
      <w:r w:rsidRPr="009D481C">
        <w:rPr>
          <w:rFonts w:ascii="Traditional Arabic" w:hAnsi="Traditional Arabic" w:cs="Traditional Arabic"/>
          <w:b/>
          <w:bCs/>
          <w:noProof/>
          <w:sz w:val="36"/>
          <w:szCs w:val="36"/>
          <w:rtl/>
          <w:lang w:eastAsia="ar-SA"/>
        </w:rPr>
        <w:t>الخطبة الأولى:</w:t>
      </w:r>
      <w:bookmarkEnd w:id="3"/>
      <w:bookmarkEnd w:id="4"/>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الحمدَ لله، نحمدُه </w:t>
      </w:r>
      <w:proofErr w:type="spellStart"/>
      <w:r w:rsidRPr="009D481C">
        <w:rPr>
          <w:rFonts w:ascii="Traditional Arabic" w:hAnsi="Traditional Arabic" w:cs="Traditional Arabic"/>
          <w:sz w:val="36"/>
          <w:szCs w:val="36"/>
          <w:rtl/>
        </w:rPr>
        <w:t>ونستَعينُه</w:t>
      </w:r>
      <w:proofErr w:type="spellEnd"/>
      <w:r w:rsidRPr="009D481C">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9D481C">
        <w:rPr>
          <w:rFonts w:ascii="Traditional Arabic" w:hAnsi="Traditional Arabic" w:cs="Traditional Arabic"/>
          <w:sz w:val="36"/>
          <w:szCs w:val="36"/>
          <w:rtl/>
        </w:rPr>
        <w:t>آلِه</w:t>
      </w:r>
      <w:proofErr w:type="spellEnd"/>
      <w:r w:rsidRPr="009D481C">
        <w:rPr>
          <w:rFonts w:ascii="Traditional Arabic" w:hAnsi="Traditional Arabic" w:cs="Traditional Arabic"/>
          <w:sz w:val="36"/>
          <w:szCs w:val="36"/>
          <w:rtl/>
        </w:rPr>
        <w:t xml:space="preserve"> وأصحابِه، ومَنْ سارَ على نهجِه، واقْتَفى أثَرَهُ إِلَى يومِ الدِّينِ، وسلَّم تسلِيمًا كثيرًا. </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أَمَّا بعْدُ: </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سْلِمون- </w:t>
      </w:r>
      <w:r w:rsidRPr="009D481C">
        <w:rPr>
          <w:rFonts w:ascii="Traditional Arabic" w:hAnsi="Traditional Arabic" w:cs="Traditional Arabic"/>
          <w:color w:val="FF0000"/>
          <w:sz w:val="36"/>
          <w:szCs w:val="36"/>
          <w:rtl/>
        </w:rPr>
        <w:t xml:space="preserve">{إِنَّهُ مَنْ يَتَّقِ وَيَصْبِرْ فَإِنَّ اللَّهَ لَا يُضِيعُ أَجْرَ </w:t>
      </w:r>
      <w:r>
        <w:rPr>
          <w:rFonts w:ascii="Traditional Arabic" w:hAnsi="Traditional Arabic" w:cs="Traditional Arabic"/>
          <w:color w:val="FF0000"/>
          <w:sz w:val="36"/>
          <w:szCs w:val="36"/>
          <w:rtl/>
        </w:rPr>
        <w:t>الم</w:t>
      </w:r>
      <w:r w:rsidRPr="009D481C">
        <w:rPr>
          <w:rFonts w:ascii="Traditional Arabic" w:hAnsi="Traditional Arabic" w:cs="Traditional Arabic"/>
          <w:color w:val="FF0000"/>
          <w:sz w:val="36"/>
          <w:szCs w:val="36"/>
          <w:rtl/>
        </w:rPr>
        <w:t xml:space="preserve">حْسِنِينَ} </w:t>
      </w:r>
      <w:r w:rsidRPr="009D481C">
        <w:rPr>
          <w:rFonts w:ascii="Traditional Arabic" w:hAnsi="Traditional Arabic" w:cs="Traditional Arabic"/>
          <w:sz w:val="32"/>
          <w:szCs w:val="32"/>
          <w:rtl/>
        </w:rPr>
        <w:t>[يوسف:90]</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معشَرَ الإِخْوَةِ: حِينَما أَرْسَلَ اللهُ الرُّسُلَ إِلى أقْوَامِهِمْ دُعَاةً مُصْلِحِينَ أَرْسَلَ رِجالًا يعْرِفُونَهُمْ، ويَعْرِفُونَ أنْسابَهُمْ وأخْلَاقَهُمْ، ويتكلَّمُونَ بِوُضوحٍ عنْ مَقْصِدِهِمْ وأهْدَافِهِمْ وغَايَاتِهِمْ، فلَمْ يجْعَلْهُمُ اللهُ أغْرابًا عَلى قَوْمِهِمْ، دُخلَاء مِن غَيْرِهِمْ، وَكَذَلِكَ أظْهَرَ عقْلَهُمْ وحُسْنَ أخْلَاقِهِمْ قَبْلَ أنْ يُرْسِلَهُمْ، حتَّى غَدا هؤُلاءِ الرُّسُلُ مضْرِبَ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ثَلِ فِي الخُلُقِ والسَّمْتِ، وكَذلِكَ جَميعُ مَا يَدْعُونَ إِليْهِ يتوَافَقُ مَعَ الْفِطْرَةِ الصَّحِيحَةِ ومحاسِنِ الْأَخْلَاقِ.</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يتجلَّى لَنَا هذَا الْأَصْلُ الْعَظِيمُ فِي سُورَةِ الشُّعَراءِ، واللهُ يَحْكِي قَصَصَ الرُّسُلِ، وَفِي كُلِّ مرَّةٍ يقُولُ: </w:t>
      </w:r>
      <w:r w:rsidRPr="009D481C">
        <w:rPr>
          <w:rFonts w:ascii="Traditional Arabic" w:hAnsi="Traditional Arabic" w:cs="Traditional Arabic"/>
          <w:color w:val="FF0000"/>
          <w:sz w:val="36"/>
          <w:szCs w:val="36"/>
          <w:rtl/>
        </w:rPr>
        <w:t>{إِذْ قَالَ لَهُمْ أَخُوهُمْ}</w:t>
      </w:r>
      <w:r w:rsidRPr="009D481C">
        <w:rPr>
          <w:rFonts w:ascii="Traditional Arabic" w:hAnsi="Traditional Arabic" w:cs="Traditional Arabic"/>
          <w:sz w:val="36"/>
          <w:szCs w:val="36"/>
          <w:rtl/>
        </w:rPr>
        <w:t xml:space="preserve"> </w:t>
      </w:r>
      <w:r w:rsidRPr="009D481C">
        <w:rPr>
          <w:rFonts w:ascii="Traditional Arabic" w:hAnsi="Traditional Arabic" w:cs="Traditional Arabic"/>
          <w:sz w:val="32"/>
          <w:szCs w:val="32"/>
          <w:rtl/>
        </w:rPr>
        <w:t>[الشعراء: 106، 124، 142، 161]</w:t>
      </w:r>
      <w:r w:rsidRPr="009D481C">
        <w:rPr>
          <w:rFonts w:ascii="Traditional Arabic" w:hAnsi="Traditional Arabic" w:cs="Traditional Arabic"/>
          <w:sz w:val="36"/>
          <w:szCs w:val="36"/>
          <w:rtl/>
        </w:rPr>
        <w:t>، وكَذِلك فِي سُورَةِ الأعْرَافِ، ولا تَسْتَشْكِلُ قِصَّةُ مَدْيَنَ فِي سُورَةِ الشُّعرَاءِ عِنْدَ قَوْلِ اللهِ:</w:t>
      </w:r>
      <w:r w:rsidRPr="009D481C">
        <w:rPr>
          <w:rFonts w:ascii="Traditional Arabic" w:hAnsi="Traditional Arabic" w:cs="Traditional Arabic"/>
          <w:rtl/>
        </w:rPr>
        <w:t xml:space="preserve"> </w:t>
      </w:r>
      <w:r w:rsidRPr="009D481C">
        <w:rPr>
          <w:rFonts w:ascii="Traditional Arabic" w:hAnsi="Traditional Arabic" w:cs="Traditional Arabic"/>
          <w:color w:val="FF0000"/>
          <w:sz w:val="36"/>
          <w:szCs w:val="36"/>
          <w:rtl/>
        </w:rPr>
        <w:t xml:space="preserve">{كَذَّبَ أَصْحَابُ الْأَيْكَةِ </w:t>
      </w:r>
      <w:r>
        <w:rPr>
          <w:rFonts w:ascii="Traditional Arabic" w:hAnsi="Traditional Arabic" w:cs="Traditional Arabic"/>
          <w:color w:val="FF0000"/>
          <w:sz w:val="36"/>
          <w:szCs w:val="36"/>
          <w:rtl/>
        </w:rPr>
        <w:t>الم</w:t>
      </w:r>
      <w:r w:rsidRPr="009D481C">
        <w:rPr>
          <w:rFonts w:ascii="Traditional Arabic" w:hAnsi="Traditional Arabic" w:cs="Traditional Arabic"/>
          <w:color w:val="FF0000"/>
          <w:sz w:val="36"/>
          <w:szCs w:val="36"/>
          <w:rtl/>
        </w:rPr>
        <w:t>رْسَلِينَ (176) إِذْ قَالَ لَهُمْ شُعَيْبٌ أَلَا تَتَّقُونَ}</w:t>
      </w:r>
      <w:r w:rsidRPr="009D481C">
        <w:rPr>
          <w:rFonts w:ascii="Traditional Arabic" w:hAnsi="Traditional Arabic" w:cs="Traditional Arabic"/>
          <w:sz w:val="32"/>
          <w:szCs w:val="32"/>
          <w:rtl/>
        </w:rPr>
        <w:t xml:space="preserve"> [الشعراء: 176، 177]</w:t>
      </w:r>
      <w:r w:rsidRPr="009D481C">
        <w:rPr>
          <w:rFonts w:ascii="Traditional Arabic" w:hAnsi="Traditional Arabic" w:cs="Traditional Arabic"/>
          <w:sz w:val="36"/>
          <w:szCs w:val="36"/>
          <w:rtl/>
        </w:rPr>
        <w:t xml:space="preserve">؛ لأنَّه فِي الأَعْرَافِ قَالَ: </w:t>
      </w:r>
      <w:r w:rsidRPr="009D481C">
        <w:rPr>
          <w:rFonts w:ascii="Traditional Arabic" w:hAnsi="Traditional Arabic" w:cs="Traditional Arabic"/>
          <w:color w:val="FF0000"/>
          <w:sz w:val="36"/>
          <w:szCs w:val="36"/>
          <w:rtl/>
        </w:rPr>
        <w:t>{وَإِلَى مَدْيَنَ أَخَاهُمْ شُعَيْبًا}</w:t>
      </w:r>
      <w:r w:rsidRPr="009D481C">
        <w:rPr>
          <w:rFonts w:ascii="Traditional Arabic" w:hAnsi="Traditional Arabic" w:cs="Traditional Arabic"/>
          <w:sz w:val="32"/>
          <w:szCs w:val="32"/>
          <w:rtl/>
        </w:rPr>
        <w:t xml:space="preserve"> [الأعراف: 85]</w:t>
      </w:r>
      <w:r w:rsidRPr="009D481C">
        <w:rPr>
          <w:rFonts w:ascii="Traditional Arabic" w:hAnsi="Traditional Arabic" w:cs="Traditional Arabic"/>
          <w:sz w:val="36"/>
          <w:szCs w:val="36"/>
          <w:rtl/>
        </w:rPr>
        <w:t>، والسببُ في ذلِك أنَّه في موضعِ الشُّعراءِ قال:</w:t>
      </w:r>
      <w:r w:rsidRPr="009D481C">
        <w:rPr>
          <w:rFonts w:ascii="Traditional Arabic" w:hAnsi="Traditional Arabic" w:cs="Traditional Arabic"/>
          <w:rtl/>
        </w:rPr>
        <w:t xml:space="preserve"> </w:t>
      </w:r>
      <w:r w:rsidRPr="009D481C">
        <w:rPr>
          <w:rFonts w:ascii="Traditional Arabic" w:hAnsi="Traditional Arabic" w:cs="Traditional Arabic"/>
          <w:color w:val="FF0000"/>
          <w:sz w:val="36"/>
          <w:szCs w:val="36"/>
          <w:rtl/>
        </w:rPr>
        <w:t xml:space="preserve">{كَذَّبَ أَصْحَابُ الْأَيْكَةِ </w:t>
      </w:r>
      <w:r>
        <w:rPr>
          <w:rFonts w:ascii="Traditional Arabic" w:hAnsi="Traditional Arabic" w:cs="Traditional Arabic"/>
          <w:color w:val="FF0000"/>
          <w:sz w:val="36"/>
          <w:szCs w:val="36"/>
          <w:rtl/>
        </w:rPr>
        <w:t>الم</w:t>
      </w:r>
      <w:r w:rsidRPr="009D481C">
        <w:rPr>
          <w:rFonts w:ascii="Traditional Arabic" w:hAnsi="Traditional Arabic" w:cs="Traditional Arabic"/>
          <w:color w:val="FF0000"/>
          <w:sz w:val="36"/>
          <w:szCs w:val="36"/>
          <w:rtl/>
        </w:rPr>
        <w:t>رْسَلِينَ}</w:t>
      </w:r>
      <w:r w:rsidRPr="009D481C">
        <w:rPr>
          <w:rFonts w:ascii="Traditional Arabic" w:hAnsi="Traditional Arabic" w:cs="Traditional Arabic"/>
          <w:sz w:val="32"/>
          <w:szCs w:val="32"/>
          <w:rtl/>
        </w:rPr>
        <w:t xml:space="preserve"> [الشعراء: 176]</w:t>
      </w:r>
      <w:r w:rsidRPr="009D481C">
        <w:rPr>
          <w:rFonts w:ascii="Traditional Arabic" w:hAnsi="Traditional Arabic" w:cs="Traditional Arabic"/>
          <w:sz w:val="36"/>
          <w:szCs w:val="36"/>
          <w:rtl/>
        </w:rPr>
        <w:t>، فنَسبهم إلى عبادة الأيكةِ، فلم يُناسِب أن يصفهم بأنه أخُوهم في هذا العملِ، بينما في الآيةِ الثَّانيةِ نسبَه إلى موْضِع مَدْيَنَ، فنَسَبَه إلَيْهم.</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والحكمةُ في ذَلِك ظاهِرَةٌ، وهِي أنَّ الرسولَ إِذا كان أجنَبِيًّا لا يُعرَف فإِنَّ النُّفوسَ تنْفِر مِنْهُ، والشَّكُّ يُلازِمُه، والْعُقلَاءُ يكونُونَ مِنه عَلى وَجَلٍ وحَذَرٍ، حتَّى يعْرِفُوهُ ويُمَحِّصُوهُ، وتزولَ عنه التُّهمُ والظُّنونُ والدُّخولُ في مقاصِدِه، وهِي أسئِلَةٌ فطريَّةٌ؛ ولهذا قَال قومُ صالحٍ لما جاءَهُم </w:t>
      </w:r>
      <w:r w:rsidRPr="009D481C">
        <w:rPr>
          <w:rFonts w:ascii="Traditional Arabic" w:hAnsi="Traditional Arabic" w:cs="Traditional Arabic"/>
          <w:sz w:val="36"/>
          <w:szCs w:val="36"/>
          <w:rtl/>
        </w:rPr>
        <w:lastRenderedPageBreak/>
        <w:t xml:space="preserve">بالرِّسالَةِ، قَالُوا لَهُ: </w:t>
      </w:r>
      <w:r w:rsidRPr="009D481C">
        <w:rPr>
          <w:rFonts w:ascii="Traditional Arabic" w:hAnsi="Traditional Arabic" w:cs="Traditional Arabic"/>
          <w:color w:val="FF0000"/>
          <w:sz w:val="36"/>
          <w:szCs w:val="36"/>
          <w:rtl/>
        </w:rPr>
        <w:t>{</w:t>
      </w:r>
      <w:proofErr w:type="spellStart"/>
      <w:r w:rsidRPr="009D481C">
        <w:rPr>
          <w:rFonts w:ascii="Traditional Arabic" w:hAnsi="Traditional Arabic" w:cs="Traditional Arabic"/>
          <w:color w:val="FF0000"/>
          <w:sz w:val="36"/>
          <w:szCs w:val="36"/>
          <w:rtl/>
        </w:rPr>
        <w:t>يَاصَالِحُ</w:t>
      </w:r>
      <w:proofErr w:type="spellEnd"/>
      <w:r w:rsidRPr="009D481C">
        <w:rPr>
          <w:rFonts w:ascii="Traditional Arabic" w:hAnsi="Traditional Arabic" w:cs="Traditional Arabic"/>
          <w:color w:val="FF0000"/>
          <w:sz w:val="36"/>
          <w:szCs w:val="36"/>
          <w:rtl/>
        </w:rPr>
        <w:t xml:space="preserve"> قَدْ كُنْتَ فِينَا مَرْجُوًّا قَبْلَ هَذَا أَتَنْهَانَا أَنْ نَعْبُدَ مَا يَعْبُدُ آبَاؤُنَا وَإِنَّنَا لَفِي شَكٍّ مِمَّا تَدْعُونَا إِلَيْهِ مُرِيبٍ} </w:t>
      </w:r>
      <w:r w:rsidRPr="009D481C">
        <w:rPr>
          <w:rFonts w:ascii="Traditional Arabic" w:hAnsi="Traditional Arabic" w:cs="Traditional Arabic"/>
          <w:sz w:val="32"/>
          <w:szCs w:val="32"/>
          <w:rtl/>
        </w:rPr>
        <w:t>[هود:62]</w:t>
      </w:r>
      <w:r w:rsidRPr="009D481C">
        <w:rPr>
          <w:rFonts w:ascii="Traditional Arabic" w:hAnsi="Traditional Arabic" w:cs="Traditional Arabic"/>
          <w:sz w:val="36"/>
          <w:szCs w:val="36"/>
          <w:rtl/>
        </w:rPr>
        <w:t>، أي: قَدْ كُنَّا نَرْجُوكَ ونُؤَمِّلُ فِيكَ الْعَقَلَ والنَّفْعَ، وهذا شَهَادَةٌ مِنهم، لنبِيِّهم صالحٍ، أنَّه ما زال معْرُوفًا بمَكارِمِ الْأخْلَاقِ ومحاسِنِ الشِّيَمِ، وأنَّه مِن خِيارِ قَوْمِهِ.</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ولهذا تأمَّلُوا قصَّةَ هِرَقْلَ مَع أبي سُفْيانَ عِندَما سألَه هِرَقْلُ عَنِ الرَّسولِ -صلى الله عليه وسلم- كَما في الصَّحيحَيْن فإِنَّ أوَّل سُؤالٍ سَألَه يدُلُّ عَلى هذا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عنَى، فقَدْ سَألَهُ عَن نَسَبِهِ، وَهَلْ هُو معروفٌ، فقال هرقل </w:t>
      </w:r>
      <w:proofErr w:type="spellStart"/>
      <w:r w:rsidRPr="009D481C">
        <w:rPr>
          <w:rFonts w:ascii="Traditional Arabic" w:hAnsi="Traditional Arabic" w:cs="Traditional Arabic"/>
          <w:sz w:val="36"/>
          <w:szCs w:val="36"/>
          <w:rtl/>
        </w:rPr>
        <w:t>لِتُرْجُمَانِهِ</w:t>
      </w:r>
      <w:proofErr w:type="spellEnd"/>
      <w:r w:rsidRPr="009D481C">
        <w:rPr>
          <w:rFonts w:ascii="Traditional Arabic" w:hAnsi="Traditional Arabic" w:cs="Traditional Arabic"/>
          <w:sz w:val="36"/>
          <w:szCs w:val="36"/>
          <w:rtl/>
        </w:rPr>
        <w:t xml:space="preserve">: سَلْهُ كَيْفَ حَسَبُهُ فِيكُمْ، قَالَ أبو سفيان: قُلْتُ هُوَ فِينَا ذُو حَسَبٍ، هذا أوَّلُ سؤالٍ يسأله هذا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لِكُ، ثم بيَّن لِمَ سأَل هذا السؤالَ، فقال: سَأَلْتُكَ عَنْ حَسَبِهِ فِيكُمْ فَزَعَمْتَ أَنَّهُ فِيكُمْ ذُو حَسَبٍ وَكَذَلِكَ الرُّسُلُ تُبْعَثُ فِي أَحْسَابِ قَوْمِهَا</w:t>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vertAlign w:val="superscript"/>
          <w:rtl/>
        </w:rPr>
        <w:footnoteReference w:id="1"/>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وإذا تأمَّلت كَذِلك وُضُوحَ ما يدْعُونَ إلَيْهِ وجدْتَهُ نَاصِعًا وَاضِحًا، يمتَزِجُ الْعِلْمُ بالرَّحمَةِ، فهذَا يدْعُو إِلى التَّوحِيدِ وعَدَمِ التَّطَفْيفِ بالْكَيْلِ، ورسولٌ يدْعُو إلى التَّوْحيدِ وتَرْكِ الْفَواحِشِ، إِلى غيرِ ذلك مِن أخبارِهِمْ.</w:t>
      </w:r>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hAnsi="Traditional Arabic" w:cs="Traditional Arabic"/>
          <w:sz w:val="36"/>
          <w:szCs w:val="36"/>
          <w:rtl/>
        </w:rPr>
        <w:t xml:space="preserve">ورسولُنا -صلى الله عليه وسلم- تَجَلَّى فِيه هذا الأصْلُ، وقد سألَ هِرَقْلُ أبا سفيانَ عن تَاريخِ رسولِ اللهِ -صلى الله عليه وسلم- فقال: </w:t>
      </w:r>
      <w:r w:rsidRPr="009D481C">
        <w:rPr>
          <w:rFonts w:ascii="Traditional Arabic" w:eastAsia="Calibri" w:hAnsi="Traditional Arabic" w:cs="Traditional Arabic"/>
          <w:sz w:val="36"/>
          <w:szCs w:val="36"/>
          <w:rtl/>
        </w:rPr>
        <w:t>هَلْ كُنْتُمْ تَتَّهِمُونَهُ بِالْكَذِبِ قَبْلَ أَنْ يَقُولَ مَا؟ قَالَ أبو سفيان: فقُلْتُ: لاَ</w:t>
      </w:r>
      <w:r w:rsidRPr="009D481C">
        <w:rPr>
          <w:rFonts w:ascii="Traditional Arabic" w:hAnsi="Traditional Arabic" w:cs="Traditional Arabic"/>
          <w:sz w:val="36"/>
          <w:szCs w:val="36"/>
          <w:rtl/>
        </w:rPr>
        <w:t xml:space="preserve">، ثم بيَّن سببَ سُؤالِه عَن هذَا فقال: </w:t>
      </w:r>
      <w:r w:rsidRPr="009D481C">
        <w:rPr>
          <w:rFonts w:ascii="Traditional Arabic" w:eastAsia="Calibri" w:hAnsi="Traditional Arabic" w:cs="Traditional Arabic"/>
          <w:sz w:val="36"/>
          <w:szCs w:val="36"/>
          <w:rtl/>
        </w:rPr>
        <w:t>وَسَأَلْتُكَ هَلْ كُنْتُمْ تَتَّهِمُونَهُ بِالْكَذِبِ قَبْلَ أَنْ يَقُولَ مَا قَالَ فَزَعَمْتَ أَنْ لاَ، فَعَرَفْتُ أَنَّهُ لَمْ يَكُنْ لِيَدَعَ الْكَذِبَ عَلَى النَّاسِ ثُمَّ يَذْهَبَ فَيَكْذِبَ عَلَى اللهِ</w:t>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vertAlign w:val="superscript"/>
          <w:rtl/>
        </w:rPr>
        <w:footnoteReference w:id="2"/>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rtl/>
        </w:rPr>
        <w:t>.</w:t>
      </w:r>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eastAsia="Calibri" w:hAnsi="Traditional Arabic" w:cs="Traditional Arabic"/>
          <w:sz w:val="36"/>
          <w:szCs w:val="36"/>
          <w:rtl/>
        </w:rPr>
        <w:t xml:space="preserve">وقَدْ وصفَتْ أمُّنا خديجَةُ أخْلَاقَ رسُولِ اللهِ -صلى الله عليه وسلم- قبْلَ البَعْثَةِ، فقالَتْ كَما في الصَّحِيحَيْنِ: «إِنَّكَ لَتَصِلُ الرَّحِمَ، وَتَصْدُقُ الْحَدِيثَ، وَتَحْمِلُ الْكَلَّ، وَتَكْسِبُ </w:t>
      </w:r>
      <w:r>
        <w:rPr>
          <w:rFonts w:ascii="Traditional Arabic" w:eastAsia="Calibri" w:hAnsi="Traditional Arabic" w:cs="Traditional Arabic"/>
          <w:sz w:val="36"/>
          <w:szCs w:val="36"/>
          <w:rtl/>
        </w:rPr>
        <w:t>الم</w:t>
      </w:r>
      <w:r w:rsidRPr="009D481C">
        <w:rPr>
          <w:rFonts w:ascii="Traditional Arabic" w:eastAsia="Calibri" w:hAnsi="Traditional Arabic" w:cs="Traditional Arabic"/>
          <w:sz w:val="36"/>
          <w:szCs w:val="36"/>
          <w:rtl/>
        </w:rPr>
        <w:t>عْدُومَ، وَتَقْرِي الضَّيْفَ، وَتُعِينُ عَلَى نَوَائِبِ الْحَقِّ»</w:t>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vertAlign w:val="superscript"/>
          <w:rtl/>
        </w:rPr>
        <w:footnoteReference w:id="3"/>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ويُلْحَقُ بهؤلاءِ كُلُّ ع</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 ومُصلِحٍ ومجَاهِدٍ ومحتَسِبٍ، ولهذَا فَإِنَّ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هْدِيَّ الَّذي يخرُجُ فِي آخِرِ الزَّمانِ أخْبَرنَا رَسولُ اللهِ -صلى الله عليه وسلم- عن نسَبِهِ وعمَلِهِ ومكانِ خُروجِهِ، فلا يخْرُجُ داعِيًا إلى نفْسِهِ أَوْ إِلى اجتِماعِ النَّاسِ حوْلَهُ، وإنَّما يدْعُو إلى اللهِ -عز وجل-:</w:t>
      </w:r>
      <w:r w:rsidRPr="009D481C">
        <w:rPr>
          <w:rFonts w:ascii="Traditional Arabic" w:hAnsi="Traditional Arabic" w:cs="Traditional Arabic"/>
          <w:rtl/>
        </w:rPr>
        <w:t xml:space="preserve"> </w:t>
      </w:r>
      <w:r w:rsidRPr="009D481C">
        <w:rPr>
          <w:rFonts w:ascii="Traditional Arabic" w:hAnsi="Traditional Arabic" w:cs="Traditional Arabic"/>
          <w:color w:val="FF0000"/>
          <w:sz w:val="36"/>
          <w:szCs w:val="36"/>
          <w:rtl/>
        </w:rPr>
        <w:t xml:space="preserve">{قُلْ هَذِهِ سَبِيلِي أَدْعُو إِلَى </w:t>
      </w:r>
      <w:r w:rsidRPr="009D481C">
        <w:rPr>
          <w:rFonts w:ascii="Traditional Arabic" w:hAnsi="Traditional Arabic" w:cs="Traditional Arabic"/>
          <w:color w:val="FF0000"/>
          <w:sz w:val="36"/>
          <w:szCs w:val="36"/>
          <w:rtl/>
        </w:rPr>
        <w:lastRenderedPageBreak/>
        <w:t>اللَّهِ}</w:t>
      </w:r>
      <w:r w:rsidRPr="009D481C">
        <w:rPr>
          <w:rFonts w:ascii="Traditional Arabic" w:hAnsi="Traditional Arabic" w:cs="Traditional Arabic"/>
          <w:sz w:val="36"/>
          <w:szCs w:val="36"/>
          <w:rtl/>
        </w:rPr>
        <w:t xml:space="preserve"> </w:t>
      </w:r>
      <w:r w:rsidRPr="009D481C">
        <w:rPr>
          <w:rFonts w:ascii="Traditional Arabic" w:hAnsi="Traditional Arabic" w:cs="Traditional Arabic"/>
          <w:sz w:val="32"/>
          <w:szCs w:val="32"/>
          <w:rtl/>
        </w:rPr>
        <w:t>[يوسف: 108]</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ولهذا ذمَّ السَّلَفُ الأخْذَ مِن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جْهُولِ </w:t>
      </w:r>
      <w:r w:rsidRPr="009D481C">
        <w:rPr>
          <w:rFonts w:ascii="Traditional Arabic" w:eastAsia="Calibri" w:hAnsi="Traditional Arabic" w:cs="Traditional Arabic"/>
          <w:sz w:val="36"/>
          <w:szCs w:val="36"/>
          <w:rtl/>
        </w:rPr>
        <w:t xml:space="preserve">وغيرِ </w:t>
      </w:r>
      <w:r>
        <w:rPr>
          <w:rFonts w:ascii="Traditional Arabic" w:eastAsia="Calibri" w:hAnsi="Traditional Arabic" w:cs="Traditional Arabic"/>
          <w:sz w:val="36"/>
          <w:szCs w:val="36"/>
          <w:rtl/>
        </w:rPr>
        <w:t>الم</w:t>
      </w:r>
      <w:r w:rsidRPr="009D481C">
        <w:rPr>
          <w:rFonts w:ascii="Traditional Arabic" w:eastAsia="Calibri" w:hAnsi="Traditional Arabic" w:cs="Traditional Arabic"/>
          <w:sz w:val="36"/>
          <w:szCs w:val="36"/>
          <w:rtl/>
        </w:rPr>
        <w:t>عْرُوفِ، أو مِمَّنْ لا يُعْرَفُ بقوَّةِ الْعِلْمِ وغزَارَتِهِ، وطُولِ عُمْرِهِ فيهِ، قال الإمامُ مالِكٌ: «إن هذا العلم دين فانظروا عمن تأخذون دينكم، لقد أدركت سبعين عند هذه الأساطين، -وأشار إلى مسجد الرسولِ -صلى الله عليه وسلم-- يقولون: قال رسول الله صلى الله عليه وسلم، فما أخذتُ عنهم شيئًا، وإن أحدَهم لو ائتُمِن على بيتِ مالٍ لكَان به أمينًا، إِلا أنَّهم لم يكُونُوا مِن أَهْلِ هَذا الشَّأْنِ»</w:t>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vertAlign w:val="superscript"/>
          <w:rtl/>
        </w:rPr>
        <w:footnoteReference w:id="4"/>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أعوذ بالله من الشيطان الرجيم: </w:t>
      </w:r>
      <w:r w:rsidRPr="009D481C">
        <w:rPr>
          <w:rFonts w:ascii="Traditional Arabic" w:hAnsi="Traditional Arabic" w:cs="Traditional Arabic"/>
          <w:color w:val="FF0000"/>
          <w:sz w:val="36"/>
          <w:szCs w:val="36"/>
          <w:rtl/>
        </w:rPr>
        <w:t>{وَمَا أَرْسَلْنَا مِنْ قَبْلِكَ إِلَّا رِجَالًا نُوحِي إِلَيْهِمْ فَاسْأَلُوا أَهْلَ الذِّكْرِ إِنْ كُنْتُمْ لَا تَعْلَمُونَ (43) بِالْبَيِّنَاتِ وَالزُّبُرِ وَأَنْزَلْنَا إِلَيْكَ الذِّكْرَ لِتُبَيِّنَ لِلنَّاسِ مَا نُزِّلَ إِلَيْهِمْ وَلَعَلَّهُمْ يَتَفَكَّرُون}</w:t>
      </w:r>
      <w:r w:rsidRPr="009D481C">
        <w:rPr>
          <w:rFonts w:ascii="Traditional Arabic" w:hAnsi="Traditional Arabic" w:cs="Traditional Arabic"/>
          <w:sz w:val="36"/>
          <w:szCs w:val="36"/>
          <w:rtl/>
        </w:rPr>
        <w:t xml:space="preserve"> </w:t>
      </w:r>
      <w:r w:rsidRPr="009D481C">
        <w:rPr>
          <w:rFonts w:ascii="Traditional Arabic" w:hAnsi="Traditional Arabic" w:cs="Traditional Arabic"/>
          <w:sz w:val="32"/>
          <w:szCs w:val="32"/>
          <w:rtl/>
        </w:rPr>
        <w:t>[النحل: 43-44]</w:t>
      </w:r>
      <w:r w:rsidRPr="009D481C">
        <w:rPr>
          <w:rFonts w:ascii="Traditional Arabic" w:hAnsi="Traditional Arabic" w:cs="Traditional Arabic"/>
          <w:sz w:val="36"/>
          <w:szCs w:val="36"/>
          <w:rtl/>
        </w:rPr>
        <w:t xml:space="preserve">. </w:t>
      </w:r>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eastAsia="Calibri"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eastAsia="Calibri" w:hAnsi="Traditional Arabic" w:cs="Traditional Arabic"/>
          <w:sz w:val="36"/>
          <w:szCs w:val="36"/>
          <w:rtl/>
        </w:rPr>
        <w:t>الم</w:t>
      </w:r>
      <w:r w:rsidRPr="009D481C">
        <w:rPr>
          <w:rFonts w:ascii="Traditional Arabic" w:eastAsia="Calibri" w:hAnsi="Traditional Arabic" w:cs="Traditional Arabic"/>
          <w:sz w:val="36"/>
          <w:szCs w:val="36"/>
          <w:rtl/>
        </w:rPr>
        <w:t>سلمين مِن كُلِّ ذنبٍ وخطيئةٍ، فاسْتغفِرُوه وتُوبوا إليْهِ؛ إنَّه هو الغفور الرَّحيمُ.</w:t>
      </w:r>
    </w:p>
    <w:p w:rsidR="00C34FC3" w:rsidRPr="009D481C" w:rsidRDefault="00C34FC3" w:rsidP="00C34FC3">
      <w:pPr>
        <w:pStyle w:val="a6"/>
        <w:keepNext w:val="0"/>
        <w:spacing w:before="0" w:after="0" w:line="240" w:lineRule="auto"/>
        <w:ind w:firstLine="454"/>
        <w:rPr>
          <w:rFonts w:ascii="Traditional Arabic" w:hAnsi="Traditional Arabic" w:cs="Traditional Arabic"/>
          <w:b/>
          <w:bCs/>
          <w:noProof/>
          <w:sz w:val="36"/>
          <w:szCs w:val="36"/>
          <w:rtl/>
          <w:lang w:eastAsia="ar-SA"/>
        </w:rPr>
      </w:pPr>
      <w:r w:rsidRPr="009D481C">
        <w:rPr>
          <w:rFonts w:ascii="Traditional Arabic" w:eastAsia="Calibri" w:hAnsi="Traditional Arabic" w:cs="Traditional Arabic"/>
          <w:sz w:val="36"/>
          <w:szCs w:val="36"/>
          <w:rtl/>
        </w:rPr>
        <w:br w:type="page"/>
      </w:r>
      <w:bookmarkStart w:id="5" w:name="_Toc47518305"/>
      <w:bookmarkStart w:id="6" w:name="_Toc47523071"/>
      <w:r w:rsidRPr="009D481C">
        <w:rPr>
          <w:rFonts w:ascii="Traditional Arabic" w:hAnsi="Traditional Arabic" w:cs="Traditional Arabic"/>
          <w:b/>
          <w:bCs/>
          <w:noProof/>
          <w:sz w:val="36"/>
          <w:szCs w:val="36"/>
          <w:rtl/>
          <w:lang w:eastAsia="ar-SA"/>
        </w:rPr>
        <w:lastRenderedPageBreak/>
        <w:t>الخطبة الثانية:</w:t>
      </w:r>
      <w:bookmarkEnd w:id="5"/>
      <w:bookmarkEnd w:id="6"/>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eastAsia="Calibri" w:hAnsi="Traditional Arabic" w:cs="Traditional Arabic"/>
          <w:sz w:val="36"/>
          <w:szCs w:val="36"/>
          <w:rtl/>
        </w:rPr>
        <w:t xml:space="preserve">الحمدُ للهِ على إحسانِه، والشُّكر له على توفيقِه وامتنانِه، وأشهَدُ ألا إله إلا اللهُ؛ تعظيمًا لشانِه، وأشهدُ أنَّ محمَّدًا عبدُه ورسولُه الدَّاعي إلى جنَّته ورِضوانِه، صلى اللهُ عليهِ وعلى </w:t>
      </w:r>
      <w:proofErr w:type="spellStart"/>
      <w:r w:rsidRPr="009D481C">
        <w:rPr>
          <w:rFonts w:ascii="Traditional Arabic" w:eastAsia="Calibri" w:hAnsi="Traditional Arabic" w:cs="Traditional Arabic"/>
          <w:sz w:val="36"/>
          <w:szCs w:val="36"/>
          <w:rtl/>
        </w:rPr>
        <w:t>آلِه</w:t>
      </w:r>
      <w:proofErr w:type="spellEnd"/>
      <w:r w:rsidRPr="009D481C">
        <w:rPr>
          <w:rFonts w:ascii="Traditional Arabic" w:eastAsia="Calibri" w:hAnsi="Traditional Arabic" w:cs="Traditional Arabic"/>
          <w:sz w:val="36"/>
          <w:szCs w:val="36"/>
          <w:rtl/>
        </w:rPr>
        <w:t xml:space="preserve"> وأصحابِه وأعوانه، أَمَّا بعْدُ: </w:t>
      </w:r>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eastAsia="Calibri" w:hAnsi="Traditional Arabic" w:cs="Traditional Arabic"/>
          <w:sz w:val="36"/>
          <w:szCs w:val="36"/>
          <w:rtl/>
        </w:rPr>
        <w:t>معشَرَ الإِخْوَةِ: لِمَ نقولُ هذا الكلامَ؟</w:t>
      </w:r>
    </w:p>
    <w:p w:rsidR="00C34FC3" w:rsidRPr="009D481C" w:rsidRDefault="00C34FC3" w:rsidP="00C34FC3">
      <w:pPr>
        <w:spacing w:before="0" w:after="0" w:line="240" w:lineRule="auto"/>
        <w:ind w:firstLine="454"/>
        <w:rPr>
          <w:rFonts w:ascii="Traditional Arabic" w:eastAsia="Calibri" w:hAnsi="Traditional Arabic" w:cs="Traditional Arabic"/>
          <w:sz w:val="36"/>
          <w:szCs w:val="36"/>
          <w:rtl/>
        </w:rPr>
      </w:pPr>
      <w:r w:rsidRPr="009D481C">
        <w:rPr>
          <w:rFonts w:ascii="Traditional Arabic" w:eastAsia="Calibri" w:hAnsi="Traditional Arabic" w:cs="Traditional Arabic"/>
          <w:sz w:val="36"/>
          <w:szCs w:val="36"/>
          <w:rtl/>
        </w:rPr>
        <w:t xml:space="preserve">نقولُه لأنَّنا نَرى كثرةَ </w:t>
      </w:r>
      <w:r>
        <w:rPr>
          <w:rFonts w:ascii="Traditional Arabic" w:eastAsia="Calibri" w:hAnsi="Traditional Arabic" w:cs="Traditional Arabic"/>
          <w:sz w:val="36"/>
          <w:szCs w:val="36"/>
          <w:rtl/>
        </w:rPr>
        <w:t>الم</w:t>
      </w:r>
      <w:r w:rsidRPr="009D481C">
        <w:rPr>
          <w:rFonts w:ascii="Traditional Arabic" w:eastAsia="Calibri" w:hAnsi="Traditional Arabic" w:cs="Traditional Arabic"/>
          <w:sz w:val="36"/>
          <w:szCs w:val="36"/>
          <w:rtl/>
        </w:rPr>
        <w:t xml:space="preserve">جَاهِيلِ الَّذِينَ يَخْرُجونَ عليْنَا فِي كُلِّ حِينٍ ووقتٍ، ونَرَى الأغْمارَ والصِّغَارَ يجْرُونَ خَلْفَ هؤلاءِ </w:t>
      </w:r>
      <w:r>
        <w:rPr>
          <w:rFonts w:ascii="Traditional Arabic" w:eastAsia="Calibri" w:hAnsi="Traditional Arabic" w:cs="Traditional Arabic"/>
          <w:sz w:val="36"/>
          <w:szCs w:val="36"/>
          <w:rtl/>
        </w:rPr>
        <w:t>الم</w:t>
      </w:r>
      <w:r w:rsidRPr="009D481C">
        <w:rPr>
          <w:rFonts w:ascii="Traditional Arabic" w:eastAsia="Calibri" w:hAnsi="Traditional Arabic" w:cs="Traditional Arabic"/>
          <w:sz w:val="36"/>
          <w:szCs w:val="36"/>
          <w:rtl/>
        </w:rPr>
        <w:t>جاهِيلِ، رَوى مُسْلِمٌ في مقدِّمَتِه عَن محمَّدِ بْنِ سيرينَ، قالَ: «إِنَّ هَذا الْعِلْمَ دِينٌ فانْظُرُوا عمَّنْ تَأْخُذُونَ دِينَكُمْ»</w:t>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vertAlign w:val="superscript"/>
          <w:rtl/>
        </w:rPr>
        <w:footnoteReference w:id="5"/>
      </w:r>
      <w:r w:rsidRPr="009D481C">
        <w:rPr>
          <w:rFonts w:ascii="Traditional Arabic" w:eastAsia="Calibri" w:hAnsi="Traditional Arabic" w:cs="Traditional Arabic"/>
          <w:sz w:val="36"/>
          <w:szCs w:val="36"/>
          <w:vertAlign w:val="superscript"/>
          <w:rtl/>
        </w:rPr>
        <w:t>)</w:t>
      </w:r>
      <w:r w:rsidRPr="009D481C">
        <w:rPr>
          <w:rFonts w:ascii="Traditional Arabic" w:eastAsia="Calibri"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ورَوى البيهقيُّ في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عرِفَةِ </w:t>
      </w:r>
      <w:r w:rsidRPr="009D481C">
        <w:rPr>
          <w:rFonts w:ascii="Traditional Arabic" w:eastAsia="Calibri" w:hAnsi="Traditional Arabic" w:cs="Traditional Arabic"/>
          <w:sz w:val="36"/>
          <w:szCs w:val="36"/>
          <w:rtl/>
        </w:rPr>
        <w:t>عَنِ ابْنِ عُمَرَ قَالَ: «كَانَ عُمَرُ يَأْمُرُنَا أَنْ لَا نَأْخُذَ إِلَّا عَنْ ثِقَةٍ</w:t>
      </w:r>
      <w:r w:rsidRPr="009D481C">
        <w:rPr>
          <w:rFonts w:ascii="Traditional Arabic" w:hAnsi="Traditional Arabic" w:cs="Traditional Arabic"/>
          <w:sz w:val="36"/>
          <w:szCs w:val="36"/>
          <w:rtl/>
        </w:rPr>
        <w:t>»</w:t>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vertAlign w:val="superscript"/>
          <w:rtl/>
        </w:rPr>
        <w:footnoteReference w:id="6"/>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أيُّها الإِخْوَةُ: هل هُناكَ جَهالَةٌ أشَدُّ مِن جَهالَةِ حِسابات </w:t>
      </w:r>
      <w:proofErr w:type="spellStart"/>
      <w:r w:rsidRPr="009D481C">
        <w:rPr>
          <w:rFonts w:ascii="Traditional Arabic" w:hAnsi="Traditional Arabic" w:cs="Traditional Arabic"/>
          <w:sz w:val="36"/>
          <w:szCs w:val="36"/>
          <w:rtl/>
        </w:rPr>
        <w:t>التُّويِتَرْ</w:t>
      </w:r>
      <w:proofErr w:type="spellEnd"/>
      <w:r w:rsidRPr="009D481C">
        <w:rPr>
          <w:rFonts w:ascii="Traditional Arabic" w:hAnsi="Traditional Arabic" w:cs="Traditional Arabic"/>
          <w:sz w:val="36"/>
          <w:szCs w:val="36"/>
          <w:rtl/>
        </w:rPr>
        <w:t xml:space="preserve"> ونَحْوِها، فتَجِدُها بأسْماءٍ مستَعَارَةٍ، وَكُنًى برَّاقَةٍ، وألقابٍ رنَّانَةٍ تجْذِبُ الْبُسطَاءَ، ومعَ ذَلك إِذا رأيْنَاه يتكلَّمُ في الدِّين، أو يشْتَدُّ عَلى أعدَاءِ الدِّينِ، أوْ يُدافِعُ عَنِ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جَاهِدينَ، جَعَلَهُ كَثِيرٌ مِن النَّاسِ إِمامَ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صْلِحِينَ، وحَامِيَ لِوَاءِ الدِّيْنِ، وليْتَهُ يكْتَفِي بذلِكَ، بَلْ تَجِدُه يتكلَّمُ فِي الْعُلَماءِ الَّذِينَ عَرَفْنَاهُمْ مِن صَغَرِنا، وزكَّاهُم شُيوخُنَا، وشَابَتْ لِحَاهُمْ فِي نُصْرَةِ الدِّينِ والدَّعْوَةِ إِلَيْهِ، فأيُّ عقْلٍ ودِينٍ هذَا؟!</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ومِن الجهالاتِ ما خَرجَ عليْنَا مِن الرُّقَاةِ الَّذِين لا يُعرَفُ تَارِيخُهُمْ، ولَا يُعْرَف علْمُهُمْ، ولَا دِينُهُمْ، وإِنَّما بِلَحْظَةِ عيْنٍ صارَ الرَّاقِيَ الَّذي لا تُخْطِئُ لَهُ فِراسَةٌ أو إن ش</w:t>
      </w:r>
      <w:r>
        <w:rPr>
          <w:rFonts w:ascii="Traditional Arabic" w:hAnsi="Traditional Arabic" w:cs="Traditional Arabic" w:hint="cs"/>
          <w:sz w:val="36"/>
          <w:szCs w:val="36"/>
          <w:rtl/>
        </w:rPr>
        <w:t>ئ</w:t>
      </w:r>
      <w:r w:rsidRPr="009D481C">
        <w:rPr>
          <w:rFonts w:ascii="Traditional Arabic" w:hAnsi="Traditional Arabic" w:cs="Traditional Arabic"/>
          <w:sz w:val="36"/>
          <w:szCs w:val="36"/>
          <w:rtl/>
        </w:rPr>
        <w:t xml:space="preserve">تَ قل كِهانَةٌ، وقُلْ مِثْلَ ذلِكَ فِي بَعْضِ مُعبِّرِي الرُّؤَى الَّذين </w:t>
      </w:r>
      <w:proofErr w:type="spellStart"/>
      <w:r w:rsidRPr="009D481C">
        <w:rPr>
          <w:rFonts w:ascii="Traditional Arabic" w:hAnsi="Traditional Arabic" w:cs="Traditional Arabic"/>
          <w:sz w:val="36"/>
          <w:szCs w:val="36"/>
          <w:rtl/>
        </w:rPr>
        <w:t>مَلَؤُوا</w:t>
      </w:r>
      <w:proofErr w:type="spellEnd"/>
      <w:r w:rsidRPr="009D481C">
        <w:rPr>
          <w:rFonts w:ascii="Traditional Arabic" w:hAnsi="Traditional Arabic" w:cs="Traditional Arabic"/>
          <w:sz w:val="36"/>
          <w:szCs w:val="36"/>
          <w:rtl/>
        </w:rPr>
        <w:t xml:space="preserve"> الْقَنَوَاتِ ضجِيجًا.</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مَا يحْدُثُ -وبِكُلِّ وُضوحٍ- مَا هُو إِلَّا إرْهَاصَاتٌ ظَاهِرَةٌ لخُرُوجِ الدَّجَّالِ؛ فكَثِيرٌ مِن النَّاسِ قد تهيَّأَ لاتِّباعِهِ، فعِنْدَهُمُ استعدَادٌ أنْ يُدافِعُوا عَنِ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جْهُولِ، ويَسِيرُوا خَلْفَهُ، بَل ويُبايِعُوهُ، وعنْدَهُمُ استعدادٌ أن يسبُّوا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عروفَ بالعلْمِ سِنينَ طويِلةً، </w:t>
      </w:r>
      <w:proofErr w:type="spellStart"/>
      <w:r w:rsidRPr="009D481C">
        <w:rPr>
          <w:rFonts w:ascii="Traditional Arabic" w:hAnsi="Traditional Arabic" w:cs="Traditional Arabic"/>
          <w:sz w:val="36"/>
          <w:szCs w:val="36"/>
          <w:rtl/>
        </w:rPr>
        <w:t>و</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زَكَّى</w:t>
      </w:r>
      <w:proofErr w:type="spellEnd"/>
      <w:r w:rsidRPr="009D481C">
        <w:rPr>
          <w:rFonts w:ascii="Traditional Arabic" w:hAnsi="Traditional Arabic" w:cs="Traditional Arabic"/>
          <w:sz w:val="36"/>
          <w:szCs w:val="36"/>
          <w:rtl/>
        </w:rPr>
        <w:t xml:space="preserve"> مِن</w:t>
      </w:r>
      <w:r>
        <w:rPr>
          <w:rFonts w:ascii="Traditional Arabic" w:hAnsi="Traditional Arabic" w:cs="Traditional Arabic"/>
          <w:sz w:val="36"/>
          <w:szCs w:val="36"/>
          <w:rtl/>
        </w:rPr>
        <w:t xml:space="preserve"> أهْلِ العلْمِ، ويتَّهِموه بالع</w:t>
      </w:r>
      <w:r w:rsidRPr="009D481C">
        <w:rPr>
          <w:rFonts w:ascii="Traditional Arabic" w:hAnsi="Traditional Arabic" w:cs="Traditional Arabic"/>
          <w:sz w:val="36"/>
          <w:szCs w:val="36"/>
          <w:rtl/>
        </w:rPr>
        <w:t xml:space="preserve">مالَةِ، فكيف بالدَّجَّالِ الَّذي يخرُجُ ومعَهُ الخوَارِقُ العجِيبَةُ الَّتي هِي أقْوَى تأثِيرًا وإقْناعًا مِن أدَواتِ هؤُلاءِ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جَاهِيلِ.</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lastRenderedPageBreak/>
        <w:t>وهؤُلاءِ وصفَهُمْ عليُّ بْنُ أبي طالبٍ -رضي الله عنه- بأنَّهم أتْبَاعُ كلِّ ناعقٍ، وذَلِك فيما رَواهُ أبُو نُعيمٍ في الحلْيَةِ مِن طريق كُمَيلِ بْنِ زِيَادٍ النَّخْعِيِّ، قَالَ: أَخَذَ عليُّ بْنُ أبِي طالِبٍ -رضي الله عنه- بيدِي، فأَخْرَجَنِي ناحيةَ الجَبّانةِ، فجَعل يتنفَّسُ، ثم قال: « يَا كُمَيْلُ بْنَ زِيَادٍ الْقُلُوبُ أَوْعِيَةٌ فَخَيْرُهَا أَوْعَاهَا، وَاحْفَظْ مَا أَقُولُ لَكَ: النَّاسُ ثَلَاثَةٌ: فَعَ</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 رَبَّانِيٌّ، وَمُتَعَلِّمٌ عَلَى سَبِيلِ نَجَاةٍ، وَهَمَجٌ رَعَاعٌ أَتْبَاعُ كُلِّ نَاعِقٍ، يَمِيلُونَ مَعَ كُلِّ رِيحٍ، لَمْ يَسْتَضِيئُوا بِنُورِ الْعِلْمِ، وَلَمْ يَلْجَئُوا إِلَى رُكْنٍ وَثِيقٍ»</w:t>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vertAlign w:val="superscript"/>
          <w:rtl/>
        </w:rPr>
        <w:footnoteReference w:id="7"/>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قال ابن القيم -رحمه الله-: «اتِّباعُ كلِّ ناعٍقٍ: أيْ مَنْ صاح بِهم ودعاهُم تَبِعُوه، سواءٌ دَعَاهُم إلَى هُدًى، أو إِلَى ضَلالٍ؛ فإنَّهُم لَا عِلْمَ لَهُم بِالَّذِي يُدْعَوْنَ إِلَيْهِ؛ أَحَقٌّ هُو أمْ بَاطِلٌ؟ فَهُمْ مستجِيبُونَ لِدَعْوَتِه، وهؤُلَاءِ مِن أَضَرِّ الخَلْقِ عَلى الأَدْيَانِ؛ فإِنَّهُم الأَكْثَرُونَ عددًا، الأَقَلُّونَ عِندَ اللهِ قَدْرًا، وهُمْ حَطَبُ كُلِّ فِتْنَةٍ، بِهم تُوْقَدُ ويُشَبُّ ضِرامُها، فإِنَّها يهتَزُّ لَها أُولُو الدِّينِ، ويتَوَلَّاها الهَمَجُ الرِّعَاعُ، وسُمِّي دَاعِيهم </w:t>
      </w:r>
      <w:proofErr w:type="spellStart"/>
      <w:r w:rsidRPr="009D481C">
        <w:rPr>
          <w:rFonts w:ascii="Traditional Arabic" w:hAnsi="Traditional Arabic" w:cs="Traditional Arabic"/>
          <w:sz w:val="36"/>
          <w:szCs w:val="36"/>
          <w:rtl/>
        </w:rPr>
        <w:t>نَاعِقًا</w:t>
      </w:r>
      <w:proofErr w:type="spellEnd"/>
      <w:r w:rsidRPr="009D481C">
        <w:rPr>
          <w:rFonts w:ascii="Traditional Arabic" w:hAnsi="Traditional Arabic" w:cs="Traditional Arabic"/>
          <w:sz w:val="36"/>
          <w:szCs w:val="36"/>
          <w:rtl/>
        </w:rPr>
        <w:t xml:space="preserve"> تشبيهًا لَهُمْ بِالأَنْعامِ الَّتِي ينْعِقُ بِها الرَّاعِي، فتَذْهَبُ مَعه أيْن ذَهبَ»</w:t>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vertAlign w:val="superscript"/>
          <w:rtl/>
        </w:rPr>
        <w:footnoteReference w:id="8"/>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rtl/>
        </w:rPr>
        <w:t xml:space="preserve">. </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وخِتامًا أيُّها الشَّبابُ: اللهَ اللهَ فِي حِمايَةِ أنْفُسِكُمْ مِن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جاهِيلِ، لَا تُعِرْ عقْلَكَ وقلْبَكَ، وقَبْلَ ذَلِك دينَك، لمجْهُولٍ لَا تدْرِي حَالَهُ، لَا ضَيْرَ عِنْدَه أَنْ يكذِبَ عَلى أهْلِ العِلْمِ، وَعَلى سبِّهم بِلا وَرَعٍ ولا تقْوَى، والله يقول:</w:t>
      </w:r>
      <w:r w:rsidRPr="009D481C">
        <w:rPr>
          <w:rFonts w:ascii="Traditional Arabic" w:hAnsi="Traditional Arabic" w:cs="Traditional Arabic"/>
          <w:rtl/>
        </w:rPr>
        <w:t xml:space="preserve"> </w:t>
      </w:r>
      <w:r w:rsidRPr="009D481C">
        <w:rPr>
          <w:rFonts w:ascii="Traditional Arabic" w:hAnsi="Traditional Arabic" w:cs="Traditional Arabic"/>
          <w:color w:val="FF0000"/>
          <w:sz w:val="36"/>
          <w:szCs w:val="36"/>
          <w:rtl/>
        </w:rPr>
        <w:t>{فَاسْأَلُوا أَهْلَ الذِّكْرِ إِنْ كُنْتُمْ لَا تَعْلَمُونَ}</w:t>
      </w:r>
      <w:r w:rsidRPr="009D481C">
        <w:rPr>
          <w:rFonts w:ascii="Traditional Arabic" w:hAnsi="Traditional Arabic" w:cs="Traditional Arabic"/>
          <w:sz w:val="36"/>
          <w:szCs w:val="36"/>
          <w:rtl/>
        </w:rPr>
        <w:t xml:space="preserve"> </w:t>
      </w:r>
      <w:r w:rsidRPr="009D481C">
        <w:rPr>
          <w:rFonts w:ascii="Traditional Arabic" w:hAnsi="Traditional Arabic" w:cs="Traditional Arabic"/>
          <w:sz w:val="32"/>
          <w:szCs w:val="32"/>
          <w:rtl/>
        </w:rPr>
        <w:t>[النحل:43]</w:t>
      </w:r>
      <w:r w:rsidRPr="009D481C">
        <w:rPr>
          <w:rFonts w:ascii="Traditional Arabic" w:hAnsi="Traditional Arabic" w:cs="Traditional Arabic"/>
          <w:sz w:val="36"/>
          <w:szCs w:val="36"/>
          <w:rtl/>
        </w:rPr>
        <w:t>.</w:t>
      </w:r>
    </w:p>
    <w:p w:rsidR="00C34FC3" w:rsidRPr="009D481C" w:rsidRDefault="00C34FC3" w:rsidP="00C34FC3">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ثمَّ صلُّوا وسلِّمُوا على رسولِ الْهُدَى، وإمام الورى، فقد أمركم ربُّكم فقال -جل وعلا-: </w:t>
      </w:r>
      <w:r w:rsidRPr="009D481C">
        <w:rPr>
          <w:rFonts w:ascii="Traditional Arabic" w:hAnsi="Traditional Arabic" w:cs="Traditional Arabic"/>
          <w:color w:val="FF0000"/>
          <w:sz w:val="36"/>
          <w:szCs w:val="36"/>
          <w:rtl/>
        </w:rPr>
        <w:t xml:space="preserve">{إِنَّ اللَّهَ وَمَلَائِكَتَهُ يُصَلُّونَ عَلَى النَّبِيِّ </w:t>
      </w:r>
      <w:proofErr w:type="spellStart"/>
      <w:r w:rsidRPr="009D481C">
        <w:rPr>
          <w:rFonts w:ascii="Traditional Arabic" w:hAnsi="Traditional Arabic" w:cs="Traditional Arabic"/>
          <w:color w:val="FF0000"/>
          <w:sz w:val="36"/>
          <w:szCs w:val="36"/>
          <w:rtl/>
        </w:rPr>
        <w:t>يَاأَيُّهَا</w:t>
      </w:r>
      <w:proofErr w:type="spellEnd"/>
      <w:r w:rsidRPr="009D481C">
        <w:rPr>
          <w:rFonts w:ascii="Traditional Arabic" w:hAnsi="Traditional Arabic" w:cs="Traditional Arabic"/>
          <w:color w:val="FF0000"/>
          <w:sz w:val="36"/>
          <w:szCs w:val="36"/>
          <w:rtl/>
        </w:rPr>
        <w:t xml:space="preserve"> الَّذِينَ آمَنُوا صَلُّوا عَلَيْهِ وَسَلِّمُوا تَسْلِيمًا} </w:t>
      </w:r>
      <w:r w:rsidRPr="009D481C">
        <w:rPr>
          <w:rFonts w:ascii="Traditional Arabic" w:hAnsi="Traditional Arabic" w:cs="Traditional Arabic"/>
          <w:sz w:val="32"/>
          <w:szCs w:val="32"/>
          <w:rtl/>
        </w:rPr>
        <w:t>[الأحزاب: 56]</w:t>
      </w:r>
      <w:r w:rsidRPr="009D481C">
        <w:rPr>
          <w:rFonts w:ascii="Traditional Arabic" w:hAnsi="Traditional Arabic" w:cs="Traditional Arabic"/>
          <w:sz w:val="36"/>
          <w:szCs w:val="36"/>
          <w:rtl/>
        </w:rPr>
        <w:t xml:space="preserve">، اللهُمَّ صلِّ وسلِّمْ على نبيِّنا محمدٍ، وعلى </w:t>
      </w:r>
      <w:proofErr w:type="spellStart"/>
      <w:r w:rsidRPr="009D481C">
        <w:rPr>
          <w:rFonts w:ascii="Traditional Arabic" w:hAnsi="Traditional Arabic" w:cs="Traditional Arabic"/>
          <w:sz w:val="36"/>
          <w:szCs w:val="36"/>
          <w:rtl/>
        </w:rPr>
        <w:t>آلِه</w:t>
      </w:r>
      <w:proofErr w:type="spellEnd"/>
      <w:r w:rsidRPr="009D481C">
        <w:rPr>
          <w:rFonts w:ascii="Traditional Arabic" w:hAnsi="Traditional Arabic" w:cs="Traditional Arabic"/>
          <w:sz w:val="36"/>
          <w:szCs w:val="36"/>
          <w:rtl/>
        </w:rPr>
        <w:t xml:space="preserve"> وصحبه أجمعين، وارْضَ اللهُمَّ عن الخلفاء الراشدين، وَالأئِمَّةِ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هْدِيِّين أَبي بكرٍ وعُمَرَ وعُثمانَ وعليٍّ، وعنِ الصَّحابةِ أجْمَعين، وعنَّا معهم بعفْوِك وكَرَمِك يا أكرمَ الأكْرَمِين...</w:t>
      </w:r>
    </w:p>
    <w:p w:rsidR="00C34FC3" w:rsidRPr="009D481C" w:rsidRDefault="00C34FC3" w:rsidP="00C34FC3">
      <w:pPr>
        <w:spacing w:before="0" w:after="0" w:line="240" w:lineRule="auto"/>
        <w:ind w:firstLine="454"/>
        <w:rPr>
          <w:rFonts w:ascii="Traditional Arabic" w:hAnsi="Traditional Arabic" w:cs="Traditional Arabic"/>
          <w:sz w:val="36"/>
          <w:szCs w:val="36"/>
          <w:rtl/>
        </w:rPr>
      </w:pPr>
    </w:p>
    <w:p w:rsidR="00D85C6B" w:rsidRDefault="00C21565"/>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565" w:rsidRDefault="00C21565" w:rsidP="00C34FC3">
      <w:pPr>
        <w:spacing w:before="0" w:after="0" w:line="240" w:lineRule="auto"/>
      </w:pPr>
      <w:r>
        <w:separator/>
      </w:r>
    </w:p>
  </w:endnote>
  <w:endnote w:type="continuationSeparator" w:id="0">
    <w:p w:rsidR="00C21565" w:rsidRDefault="00C21565" w:rsidP="00C34F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6547511"/>
      <w:docPartObj>
        <w:docPartGallery w:val="Page Numbers (Bottom of Page)"/>
        <w:docPartUnique/>
      </w:docPartObj>
    </w:sdtPr>
    <w:sdtContent>
      <w:p w:rsidR="00C34FC3" w:rsidRDefault="00C34FC3">
        <w:pPr>
          <w:pStyle w:val="a8"/>
          <w:jc w:val="center"/>
        </w:pPr>
        <w:r>
          <w:fldChar w:fldCharType="begin"/>
        </w:r>
        <w:r>
          <w:instrText>PAGE   \* MERGEFORMAT</w:instrText>
        </w:r>
        <w:r>
          <w:fldChar w:fldCharType="separate"/>
        </w:r>
        <w:r w:rsidRPr="00C34FC3">
          <w:rPr>
            <w:noProof/>
            <w:rtl/>
            <w:lang w:val="ar-SA"/>
          </w:rPr>
          <w:t>1</w:t>
        </w:r>
        <w:r>
          <w:fldChar w:fldCharType="end"/>
        </w:r>
      </w:p>
    </w:sdtContent>
  </w:sdt>
  <w:p w:rsidR="00C34FC3" w:rsidRDefault="00C34F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565" w:rsidRDefault="00C21565" w:rsidP="00C34FC3">
      <w:pPr>
        <w:spacing w:before="0" w:after="0" w:line="240" w:lineRule="auto"/>
      </w:pPr>
      <w:r>
        <w:separator/>
      </w:r>
    </w:p>
  </w:footnote>
  <w:footnote w:type="continuationSeparator" w:id="0">
    <w:p w:rsidR="00C21565" w:rsidRDefault="00C21565" w:rsidP="00C34FC3">
      <w:pPr>
        <w:spacing w:before="0" w:after="0" w:line="240" w:lineRule="auto"/>
      </w:pPr>
      <w:r>
        <w:continuationSeparator/>
      </w:r>
    </w:p>
  </w:footnote>
  <w:footnote w:id="1">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 أخرجه البخاري (3/1077، رقم 2782)، ومسلم (3/1397، رقم 1773).</w:t>
      </w:r>
    </w:p>
  </w:footnote>
  <w:footnote w:id="2">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 الحديث السابق.</w:t>
      </w:r>
    </w:p>
  </w:footnote>
  <w:footnote w:id="3">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252D1">
        <w:rPr>
          <w:rFonts w:ascii="Traditional Arabic" w:hAnsi="Traditional Arabic" w:cs="Traditional Arabic"/>
          <w:sz w:val="28"/>
          <w:szCs w:val="28"/>
          <w:rtl/>
        </w:rPr>
        <w:t>أخرجه البخاري (1/5، رقم 3)، ومسلم (1/142، رقم 160).</w:t>
      </w:r>
    </w:p>
  </w:footnote>
  <w:footnote w:id="4">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252D1">
        <w:rPr>
          <w:rFonts w:ascii="Traditional Arabic" w:hAnsi="Traditional Arabic" w:cs="Traditional Arabic"/>
          <w:sz w:val="28"/>
          <w:szCs w:val="28"/>
          <w:rtl/>
        </w:rPr>
        <w:t>ذكر قول الإمام مالك، الخطيب في الكفاية (ص:159) .</w:t>
      </w:r>
    </w:p>
  </w:footnote>
  <w:footnote w:id="5">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 أخرجه مسلم (1/33).</w:t>
      </w:r>
    </w:p>
  </w:footnote>
  <w:footnote w:id="6">
    <w:p w:rsidR="00C34FC3" w:rsidRPr="00E252D1" w:rsidRDefault="00C34FC3" w:rsidP="00C34FC3">
      <w:pPr>
        <w:pStyle w:val="a4"/>
        <w:spacing w:before="0" w:line="240" w:lineRule="auto"/>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w:t>
      </w:r>
      <w:r>
        <w:rPr>
          <w:rFonts w:ascii="Traditional Arabic" w:hAnsi="Traditional Arabic" w:cs="Traditional Arabic" w:hint="cs"/>
          <w:b/>
          <w:sz w:val="28"/>
          <w:szCs w:val="28"/>
          <w:rtl/>
        </w:rPr>
        <w:t xml:space="preserve"> </w:t>
      </w:r>
      <w:r w:rsidRPr="00E252D1">
        <w:rPr>
          <w:rFonts w:ascii="Traditional Arabic" w:hAnsi="Traditional Arabic" w:cs="Traditional Arabic"/>
          <w:b/>
          <w:sz w:val="28"/>
          <w:szCs w:val="28"/>
          <w:rtl/>
        </w:rPr>
        <w:t>معرفة السنن والآثار للبيهقي (1/ 140)</w:t>
      </w: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t xml:space="preserve"> </w:t>
      </w:r>
    </w:p>
  </w:footnote>
  <w:footnote w:id="7">
    <w:p w:rsidR="00C34FC3" w:rsidRPr="00E252D1" w:rsidRDefault="00C34FC3" w:rsidP="00C34FC3">
      <w:pPr>
        <w:spacing w:before="0" w:after="0" w:line="240" w:lineRule="auto"/>
        <w:ind w:left="397" w:hanging="397"/>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w:t>
      </w:r>
      <w:r>
        <w:rPr>
          <w:rFonts w:ascii="Traditional Arabic" w:hAnsi="Traditional Arabic" w:cs="Traditional Arabic" w:hint="cs"/>
          <w:b/>
          <w:spacing w:val="-6"/>
          <w:sz w:val="28"/>
          <w:szCs w:val="28"/>
          <w:rtl/>
          <w:lang w:val="x-none" w:eastAsia="x-none"/>
        </w:rPr>
        <w:t xml:space="preserve"> </w:t>
      </w:r>
      <w:r w:rsidRPr="00E252D1">
        <w:rPr>
          <w:rFonts w:ascii="Traditional Arabic" w:hAnsi="Traditional Arabic" w:cs="Traditional Arabic"/>
          <w:b/>
          <w:spacing w:val="-6"/>
          <w:sz w:val="28"/>
          <w:szCs w:val="28"/>
          <w:rtl/>
          <w:lang w:val="x-none" w:eastAsia="x-none"/>
        </w:rPr>
        <w:t>حلية الأولياء وطبقات الأصفياء (1/ 80)</w:t>
      </w:r>
      <w:r w:rsidRPr="00E252D1">
        <w:rPr>
          <w:rFonts w:ascii="Traditional Arabic" w:hAnsi="Traditional Arabic" w:cs="Traditional Arabic"/>
          <w:b/>
          <w:spacing w:val="-6"/>
          <w:sz w:val="28"/>
          <w:szCs w:val="28"/>
          <w:rtl/>
          <w:lang w:eastAsia="x-none"/>
        </w:rPr>
        <w:t>.</w:t>
      </w:r>
      <w:r w:rsidRPr="00E252D1">
        <w:rPr>
          <w:rFonts w:ascii="Traditional Arabic" w:hAnsi="Traditional Arabic" w:cs="Traditional Arabic"/>
          <w:sz w:val="28"/>
          <w:szCs w:val="28"/>
        </w:rPr>
        <w:t xml:space="preserve"> </w:t>
      </w:r>
    </w:p>
  </w:footnote>
  <w:footnote w:id="8">
    <w:p w:rsidR="00C34FC3" w:rsidRPr="00E252D1" w:rsidRDefault="00C34FC3" w:rsidP="00C34FC3">
      <w:pPr>
        <w:spacing w:before="0" w:after="0" w:line="240" w:lineRule="auto"/>
        <w:ind w:left="397" w:hanging="397"/>
        <w:rPr>
          <w:rFonts w:ascii="Traditional Arabic" w:hAnsi="Traditional Arabic" w:cs="Traditional Arabic"/>
          <w:sz w:val="28"/>
          <w:szCs w:val="28"/>
        </w:rPr>
      </w:pPr>
      <w:r w:rsidRPr="00E252D1">
        <w:rPr>
          <w:rFonts w:ascii="Traditional Arabic" w:hAnsi="Traditional Arabic" w:cs="Traditional Arabic"/>
          <w:sz w:val="28"/>
          <w:szCs w:val="28"/>
          <w:rtl/>
        </w:rPr>
        <w:t>(</w:t>
      </w:r>
      <w:r w:rsidRPr="00E252D1">
        <w:rPr>
          <w:rFonts w:ascii="Traditional Arabic" w:hAnsi="Traditional Arabic" w:cs="Traditional Arabic"/>
          <w:sz w:val="28"/>
          <w:szCs w:val="28"/>
        </w:rPr>
        <w:footnoteRef/>
      </w:r>
      <w:r w:rsidRPr="00E252D1">
        <w:rPr>
          <w:rFonts w:ascii="Traditional Arabic" w:hAnsi="Traditional Arabic" w:cs="Traditional Arabic"/>
          <w:sz w:val="28"/>
          <w:szCs w:val="28"/>
          <w:rtl/>
        </w:rPr>
        <w:t>)</w:t>
      </w:r>
      <w:r>
        <w:rPr>
          <w:rFonts w:ascii="Traditional Arabic" w:hAnsi="Traditional Arabic" w:cs="Traditional Arabic" w:hint="cs"/>
          <w:b/>
          <w:spacing w:val="-6"/>
          <w:sz w:val="28"/>
          <w:szCs w:val="28"/>
          <w:rtl/>
          <w:lang w:val="x-none" w:eastAsia="x-none"/>
        </w:rPr>
        <w:t xml:space="preserve"> </w:t>
      </w:r>
      <w:r w:rsidRPr="00E252D1">
        <w:rPr>
          <w:rFonts w:ascii="Traditional Arabic" w:hAnsi="Traditional Arabic" w:cs="Traditional Arabic"/>
          <w:b/>
          <w:spacing w:val="-6"/>
          <w:sz w:val="28"/>
          <w:szCs w:val="28"/>
          <w:rtl/>
          <w:lang w:val="x-none" w:eastAsia="x-none"/>
        </w:rPr>
        <w:t>مفتاح دار السعادة (1/ 126، 127).</w:t>
      </w:r>
      <w:r w:rsidRPr="00E252D1">
        <w:rPr>
          <w:rFonts w:ascii="Traditional Arabic" w:hAnsi="Traditional Arabic" w:cs="Traditional Arabic"/>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A5"/>
    <w:rsid w:val="007C0FA5"/>
    <w:rsid w:val="008F41EE"/>
    <w:rsid w:val="00A62577"/>
    <w:rsid w:val="00C21565"/>
    <w:rsid w:val="00C34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FC3"/>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basedOn w:val="a"/>
    <w:next w:val="a"/>
    <w:link w:val="2Char"/>
    <w:uiPriority w:val="9"/>
    <w:semiHidden/>
    <w:unhideWhenUsed/>
    <w:qFormat/>
    <w:rsid w:val="00C34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34FC3"/>
    <w:pPr>
      <w:spacing w:before="480" w:after="60" w:line="240" w:lineRule="auto"/>
      <w:ind w:firstLine="0"/>
      <w:jc w:val="center"/>
      <w:outlineLvl w:val="0"/>
    </w:pPr>
    <w:rPr>
      <w:rFonts w:cs="SKR HEAD1"/>
      <w:noProof/>
      <w:color w:val="C00000"/>
      <w:lang w:eastAsia="ar-SA"/>
    </w:rPr>
  </w:style>
  <w:style w:type="character" w:customStyle="1" w:styleId="Char">
    <w:name w:val="العنوان Char"/>
    <w:basedOn w:val="a0"/>
    <w:link w:val="a3"/>
    <w:rsid w:val="00C34FC3"/>
    <w:rPr>
      <w:rFonts w:ascii="mylotus" w:eastAsia="Times New Roman" w:hAnsi="mylotus" w:cs="SKR HEAD1"/>
      <w:noProof/>
      <w:color w:val="C00000"/>
      <w:sz w:val="34"/>
      <w:szCs w:val="34"/>
      <w:lang w:eastAsia="ar-SA"/>
    </w:rPr>
  </w:style>
  <w:style w:type="paragraph" w:customStyle="1" w:styleId="a4">
    <w:name w:val="حاشية"/>
    <w:basedOn w:val="a5"/>
    <w:link w:val="Char0"/>
    <w:qFormat/>
    <w:rsid w:val="00C34FC3"/>
    <w:pPr>
      <w:spacing w:before="120" w:line="360" w:lineRule="exact"/>
      <w:ind w:left="397" w:hanging="397"/>
    </w:pPr>
    <w:rPr>
      <w:rFonts w:eastAsia="Calibri"/>
      <w:sz w:val="26"/>
      <w:szCs w:val="26"/>
      <w:lang w:val="ms-MY" w:eastAsia="ar-SA"/>
    </w:rPr>
  </w:style>
  <w:style w:type="character" w:customStyle="1" w:styleId="Char0">
    <w:name w:val="حاشية Char"/>
    <w:link w:val="a4"/>
    <w:rsid w:val="00C34FC3"/>
    <w:rPr>
      <w:rFonts w:ascii="mylotus" w:eastAsia="Calibri" w:hAnsi="mylotus" w:cs="mylotus"/>
      <w:sz w:val="26"/>
      <w:szCs w:val="26"/>
      <w:lang w:val="ms-MY" w:eastAsia="ar-SA"/>
    </w:rPr>
  </w:style>
  <w:style w:type="paragraph" w:customStyle="1" w:styleId="a6">
    <w:name w:val="الخطبة"/>
    <w:basedOn w:val="2"/>
    <w:qFormat/>
    <w:rsid w:val="00C34FC3"/>
    <w:pPr>
      <w:keepLines w:val="0"/>
      <w:spacing w:before="240" w:after="60"/>
    </w:pPr>
    <w:rPr>
      <w:rFonts w:ascii="Arial" w:eastAsia="Times New Roman" w:hAnsi="Arial" w:cs="SKR HEAD1"/>
      <w:b w:val="0"/>
      <w:bCs w:val="0"/>
      <w:color w:val="auto"/>
      <w:sz w:val="34"/>
      <w:szCs w:val="34"/>
    </w:rPr>
  </w:style>
  <w:style w:type="paragraph" w:styleId="a5">
    <w:name w:val="footnote text"/>
    <w:basedOn w:val="a"/>
    <w:link w:val="Char1"/>
    <w:uiPriority w:val="99"/>
    <w:semiHidden/>
    <w:unhideWhenUsed/>
    <w:rsid w:val="00C34FC3"/>
    <w:pPr>
      <w:spacing w:before="0" w:after="0" w:line="240" w:lineRule="auto"/>
    </w:pPr>
    <w:rPr>
      <w:sz w:val="20"/>
      <w:szCs w:val="20"/>
    </w:rPr>
  </w:style>
  <w:style w:type="character" w:customStyle="1" w:styleId="Char1">
    <w:name w:val="نص حاشية سفلية Char"/>
    <w:basedOn w:val="a0"/>
    <w:link w:val="a5"/>
    <w:uiPriority w:val="99"/>
    <w:semiHidden/>
    <w:rsid w:val="00C34FC3"/>
    <w:rPr>
      <w:rFonts w:ascii="mylotus" w:eastAsia="Times New Roman" w:hAnsi="mylotus" w:cs="mylotus"/>
      <w:sz w:val="20"/>
      <w:szCs w:val="20"/>
    </w:rPr>
  </w:style>
  <w:style w:type="character" w:customStyle="1" w:styleId="2Char">
    <w:name w:val="عنوان 2 Char"/>
    <w:basedOn w:val="a0"/>
    <w:link w:val="2"/>
    <w:uiPriority w:val="9"/>
    <w:semiHidden/>
    <w:rsid w:val="00C34FC3"/>
    <w:rPr>
      <w:rFonts w:asciiTheme="majorHAnsi" w:eastAsiaTheme="majorEastAsia" w:hAnsiTheme="majorHAnsi" w:cstheme="majorBidi"/>
      <w:b/>
      <w:bCs/>
      <w:color w:val="4F81BD" w:themeColor="accent1"/>
      <w:sz w:val="26"/>
      <w:szCs w:val="26"/>
    </w:rPr>
  </w:style>
  <w:style w:type="paragraph" w:styleId="a7">
    <w:name w:val="header"/>
    <w:basedOn w:val="a"/>
    <w:link w:val="Char2"/>
    <w:uiPriority w:val="99"/>
    <w:unhideWhenUsed/>
    <w:rsid w:val="00C34FC3"/>
    <w:pPr>
      <w:tabs>
        <w:tab w:val="center" w:pos="4153"/>
        <w:tab w:val="right" w:pos="8306"/>
      </w:tabs>
      <w:spacing w:before="0" w:after="0" w:line="240" w:lineRule="auto"/>
    </w:pPr>
  </w:style>
  <w:style w:type="character" w:customStyle="1" w:styleId="Char2">
    <w:name w:val="رأس الصفحة Char"/>
    <w:basedOn w:val="a0"/>
    <w:link w:val="a7"/>
    <w:uiPriority w:val="99"/>
    <w:rsid w:val="00C34FC3"/>
    <w:rPr>
      <w:rFonts w:ascii="mylotus" w:eastAsia="Times New Roman" w:hAnsi="mylotus" w:cs="mylotus"/>
      <w:sz w:val="34"/>
      <w:szCs w:val="34"/>
    </w:rPr>
  </w:style>
  <w:style w:type="paragraph" w:styleId="a8">
    <w:name w:val="footer"/>
    <w:basedOn w:val="a"/>
    <w:link w:val="Char3"/>
    <w:uiPriority w:val="99"/>
    <w:unhideWhenUsed/>
    <w:rsid w:val="00C34FC3"/>
    <w:pPr>
      <w:tabs>
        <w:tab w:val="center" w:pos="4153"/>
        <w:tab w:val="right" w:pos="8306"/>
      </w:tabs>
      <w:spacing w:before="0" w:after="0" w:line="240" w:lineRule="auto"/>
    </w:pPr>
  </w:style>
  <w:style w:type="character" w:customStyle="1" w:styleId="Char3">
    <w:name w:val="تذييل الصفحة Char"/>
    <w:basedOn w:val="a0"/>
    <w:link w:val="a8"/>
    <w:uiPriority w:val="99"/>
    <w:rsid w:val="00C34FC3"/>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FC3"/>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basedOn w:val="a"/>
    <w:next w:val="a"/>
    <w:link w:val="2Char"/>
    <w:uiPriority w:val="9"/>
    <w:semiHidden/>
    <w:unhideWhenUsed/>
    <w:qFormat/>
    <w:rsid w:val="00C34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34FC3"/>
    <w:pPr>
      <w:spacing w:before="480" w:after="60" w:line="240" w:lineRule="auto"/>
      <w:ind w:firstLine="0"/>
      <w:jc w:val="center"/>
      <w:outlineLvl w:val="0"/>
    </w:pPr>
    <w:rPr>
      <w:rFonts w:cs="SKR HEAD1"/>
      <w:noProof/>
      <w:color w:val="C00000"/>
      <w:lang w:eastAsia="ar-SA"/>
    </w:rPr>
  </w:style>
  <w:style w:type="character" w:customStyle="1" w:styleId="Char">
    <w:name w:val="العنوان Char"/>
    <w:basedOn w:val="a0"/>
    <w:link w:val="a3"/>
    <w:rsid w:val="00C34FC3"/>
    <w:rPr>
      <w:rFonts w:ascii="mylotus" w:eastAsia="Times New Roman" w:hAnsi="mylotus" w:cs="SKR HEAD1"/>
      <w:noProof/>
      <w:color w:val="C00000"/>
      <w:sz w:val="34"/>
      <w:szCs w:val="34"/>
      <w:lang w:eastAsia="ar-SA"/>
    </w:rPr>
  </w:style>
  <w:style w:type="paragraph" w:customStyle="1" w:styleId="a4">
    <w:name w:val="حاشية"/>
    <w:basedOn w:val="a5"/>
    <w:link w:val="Char0"/>
    <w:qFormat/>
    <w:rsid w:val="00C34FC3"/>
    <w:pPr>
      <w:spacing w:before="120" w:line="360" w:lineRule="exact"/>
      <w:ind w:left="397" w:hanging="397"/>
    </w:pPr>
    <w:rPr>
      <w:rFonts w:eastAsia="Calibri"/>
      <w:sz w:val="26"/>
      <w:szCs w:val="26"/>
      <w:lang w:val="ms-MY" w:eastAsia="ar-SA"/>
    </w:rPr>
  </w:style>
  <w:style w:type="character" w:customStyle="1" w:styleId="Char0">
    <w:name w:val="حاشية Char"/>
    <w:link w:val="a4"/>
    <w:rsid w:val="00C34FC3"/>
    <w:rPr>
      <w:rFonts w:ascii="mylotus" w:eastAsia="Calibri" w:hAnsi="mylotus" w:cs="mylotus"/>
      <w:sz w:val="26"/>
      <w:szCs w:val="26"/>
      <w:lang w:val="ms-MY" w:eastAsia="ar-SA"/>
    </w:rPr>
  </w:style>
  <w:style w:type="paragraph" w:customStyle="1" w:styleId="a6">
    <w:name w:val="الخطبة"/>
    <w:basedOn w:val="2"/>
    <w:qFormat/>
    <w:rsid w:val="00C34FC3"/>
    <w:pPr>
      <w:keepLines w:val="0"/>
      <w:spacing w:before="240" w:after="60"/>
    </w:pPr>
    <w:rPr>
      <w:rFonts w:ascii="Arial" w:eastAsia="Times New Roman" w:hAnsi="Arial" w:cs="SKR HEAD1"/>
      <w:b w:val="0"/>
      <w:bCs w:val="0"/>
      <w:color w:val="auto"/>
      <w:sz w:val="34"/>
      <w:szCs w:val="34"/>
    </w:rPr>
  </w:style>
  <w:style w:type="paragraph" w:styleId="a5">
    <w:name w:val="footnote text"/>
    <w:basedOn w:val="a"/>
    <w:link w:val="Char1"/>
    <w:uiPriority w:val="99"/>
    <w:semiHidden/>
    <w:unhideWhenUsed/>
    <w:rsid w:val="00C34FC3"/>
    <w:pPr>
      <w:spacing w:before="0" w:after="0" w:line="240" w:lineRule="auto"/>
    </w:pPr>
    <w:rPr>
      <w:sz w:val="20"/>
      <w:szCs w:val="20"/>
    </w:rPr>
  </w:style>
  <w:style w:type="character" w:customStyle="1" w:styleId="Char1">
    <w:name w:val="نص حاشية سفلية Char"/>
    <w:basedOn w:val="a0"/>
    <w:link w:val="a5"/>
    <w:uiPriority w:val="99"/>
    <w:semiHidden/>
    <w:rsid w:val="00C34FC3"/>
    <w:rPr>
      <w:rFonts w:ascii="mylotus" w:eastAsia="Times New Roman" w:hAnsi="mylotus" w:cs="mylotus"/>
      <w:sz w:val="20"/>
      <w:szCs w:val="20"/>
    </w:rPr>
  </w:style>
  <w:style w:type="character" w:customStyle="1" w:styleId="2Char">
    <w:name w:val="عنوان 2 Char"/>
    <w:basedOn w:val="a0"/>
    <w:link w:val="2"/>
    <w:uiPriority w:val="9"/>
    <w:semiHidden/>
    <w:rsid w:val="00C34FC3"/>
    <w:rPr>
      <w:rFonts w:asciiTheme="majorHAnsi" w:eastAsiaTheme="majorEastAsia" w:hAnsiTheme="majorHAnsi" w:cstheme="majorBidi"/>
      <w:b/>
      <w:bCs/>
      <w:color w:val="4F81BD" w:themeColor="accent1"/>
      <w:sz w:val="26"/>
      <w:szCs w:val="26"/>
    </w:rPr>
  </w:style>
  <w:style w:type="paragraph" w:styleId="a7">
    <w:name w:val="header"/>
    <w:basedOn w:val="a"/>
    <w:link w:val="Char2"/>
    <w:uiPriority w:val="99"/>
    <w:unhideWhenUsed/>
    <w:rsid w:val="00C34FC3"/>
    <w:pPr>
      <w:tabs>
        <w:tab w:val="center" w:pos="4153"/>
        <w:tab w:val="right" w:pos="8306"/>
      </w:tabs>
      <w:spacing w:before="0" w:after="0" w:line="240" w:lineRule="auto"/>
    </w:pPr>
  </w:style>
  <w:style w:type="character" w:customStyle="1" w:styleId="Char2">
    <w:name w:val="رأس الصفحة Char"/>
    <w:basedOn w:val="a0"/>
    <w:link w:val="a7"/>
    <w:uiPriority w:val="99"/>
    <w:rsid w:val="00C34FC3"/>
    <w:rPr>
      <w:rFonts w:ascii="mylotus" w:eastAsia="Times New Roman" w:hAnsi="mylotus" w:cs="mylotus"/>
      <w:sz w:val="34"/>
      <w:szCs w:val="34"/>
    </w:rPr>
  </w:style>
  <w:style w:type="paragraph" w:styleId="a8">
    <w:name w:val="footer"/>
    <w:basedOn w:val="a"/>
    <w:link w:val="Char3"/>
    <w:uiPriority w:val="99"/>
    <w:unhideWhenUsed/>
    <w:rsid w:val="00C34FC3"/>
    <w:pPr>
      <w:tabs>
        <w:tab w:val="center" w:pos="4153"/>
        <w:tab w:val="right" w:pos="8306"/>
      </w:tabs>
      <w:spacing w:before="0" w:after="0" w:line="240" w:lineRule="auto"/>
    </w:pPr>
  </w:style>
  <w:style w:type="character" w:customStyle="1" w:styleId="Char3">
    <w:name w:val="تذييل الصفحة Char"/>
    <w:basedOn w:val="a0"/>
    <w:link w:val="a8"/>
    <w:uiPriority w:val="99"/>
    <w:rsid w:val="00C34FC3"/>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2023-12-18T17:28:00Z</dcterms:created>
  <dcterms:modified xsi:type="dcterms:W3CDTF">2023-12-18T17:29:00Z</dcterms:modified>
</cp:coreProperties>
</file>