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1A65EF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1A65EF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1A65EF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1A65EF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1A65E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0A94A7B">
                <wp:simplePos x="0" y="0"/>
                <wp:positionH relativeFrom="margin">
                  <wp:posOffset>-346710</wp:posOffset>
                </wp:positionH>
                <wp:positionV relativeFrom="paragraph">
                  <wp:posOffset>156210</wp:posOffset>
                </wp:positionV>
                <wp:extent cx="6069965" cy="2933700"/>
                <wp:effectExtent l="19050" t="19050" r="26035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9965" cy="29337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4F8CF443" w:rsidR="00AA4957" w:rsidRPr="001A65EF" w:rsidRDefault="001A65EF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لاة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َـ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اف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ر</w:t>
                            </w:r>
                            <w:r w:rsidR="003913C5"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7.3pt;margin-top:12.3pt;width:477.95pt;height:23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" fillcolor="#f5fb09" strokecolor="#00b050" strokeweight="3pt">
                <v:textbox>
                  <w:txbxContent>
                    <w:p w14:paraId="3BC37C71" w14:textId="4F8CF443" w:rsidR="00AA4957" w:rsidRPr="001A65EF" w:rsidRDefault="001A65EF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ص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لاة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َـ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اف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ر</w:t>
                      </w:r>
                      <w:r w:rsidR="003913C5"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1A65EF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1A65EF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F915E7C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28A6C2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6949E70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45404BDA" w:rsidR="003913C5" w:rsidRP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65E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AFFEF44">
                <wp:simplePos x="0" y="0"/>
                <wp:positionH relativeFrom="margin">
                  <wp:posOffset>-299720</wp:posOffset>
                </wp:positionH>
                <wp:positionV relativeFrom="paragraph">
                  <wp:posOffset>340360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3.6pt;margin-top:26.8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VD8En4gAAAAoBAAAPAAAAZHJzL2Rv&#10;d25yZXYueG1sTI9BT4NAEIXvJv6HzZh4axcKrYgsTdOop6aJrYnxNoUpkLKzhN0C/feuJz1O3pf3&#10;vsnWk27FQL1tDCsI5wEI4sKUDVcKPo9vswSEdcgltoZJwY0srPP7uwzT0oz8QcPBVcKXsE1RQe1c&#10;l0ppi5o02rnpiH12Nr1G58++kmWPoy/XrVwEwUpqbNgv1NjRtqbicrhqBe8jjpsofB12l/P29n1c&#10;7r92ISn1+DBtXkA4mtwfDL/6Xh1y73QyVy6taBXM4qeFRxUsoxUIDyRx8gzipCCOwghknsn/L+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FUPwSf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13C5" w:rsidRPr="001A65E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="003913C5" w:rsidRPr="001A65E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65995DA6" w14:textId="204CA4E8" w:rsidR="007A7990" w:rsidRPr="001A65EF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1A65EF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749358C2" w:rsidR="002F686A" w:rsidRPr="00096682" w:rsidRDefault="002F686A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096682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247DADB2" w14:textId="2D3C9AC1" w:rsidR="003913C5" w:rsidRPr="00096682" w:rsidRDefault="00346FD9" w:rsidP="003913C5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096682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أَنْ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مُحَمَّدًا عَبْدُهُ وَرَسُولُهُ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B77DED" w:rsidRPr="0009668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7688309B" w14:textId="26064B6D" w:rsidR="001A65EF" w:rsidRPr="00096682" w:rsidRDefault="001A65EF" w:rsidP="001A65E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09668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فأُوْصِيْكُمْ وَنَفْسِي بِتَقْوَ</w:t>
      </w:r>
      <w:bookmarkStart w:id="32" w:name="_Hlk105430434"/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ى </w:t>
      </w:r>
      <w:bookmarkEnd w:id="32"/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اللهِ </w:t>
      </w:r>
      <w:r w:rsidRPr="00096682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، فَالتَّقْوَى: خَيْرُ 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زَادٍ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لِيَوْمِ المَعَاد، وَأَ</w:t>
      </w:r>
      <w:r w:rsidRPr="0009668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قوى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عَتَادٍ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لِيَوْمِ التَّنَاد! ﴿</w:t>
      </w:r>
      <w:r w:rsidRPr="0009668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وَتَزَوَّدُوا فَإِنَّ خَيْرَ الزَّادِ التَّقْوَى وَاتَّقُونِ يَا أُولِي الأ</w:t>
      </w:r>
      <w:r w:rsidRPr="0009668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لْبَابِ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09668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1BDA364" w14:textId="7777777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عِبَادَ الله</w:t>
      </w:r>
      <w:r w:rsidRPr="00096682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: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إِنَّهَا عِمَادُ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الدِّيْن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</w:t>
      </w:r>
      <w:r w:rsidRPr="00096682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الم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فَهِيَ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ت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ح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رًا 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رًا، إ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</w:p>
    <w:p w14:paraId="4332218C" w14:textId="273DC821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وَمِنْ عَلامَةِ الخَيرِ والتَّوْفِيقِ</w:t>
      </w:r>
      <w:r w:rsidR="00BB4BA0"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أَنْ يَكُوْنَ 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المُسَافِرُ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مُوَاظِبًا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على صَلَاتِهِ في أَوْقَاتِهَا،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مُتَفَقِّهًا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في أَحْكَامِهَا</w:t>
      </w:r>
      <w:r w:rsidR="001F19F7"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proofErr w:type="gramStart"/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proofErr w:type="gramEnd"/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يُرِد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بِهِ خَيْرًا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فَقِّهْ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 فِي الدِّي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Pr="00096682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"/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0C337712" w14:textId="77777777" w:rsidR="009E0BFF" w:rsidRPr="00096682" w:rsidRDefault="001A65EF" w:rsidP="00814906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وَمِنْ تَيْسِيْرِ اللهِ وتَخْفِيْفِهِ: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أَنْ جَعَلَ لِصَلَاةِ المُسَافِرِ: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أَحْكَامًا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تُسَهِّلُهَا، وَ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رُخَصًا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تُمَيّ</w:t>
      </w:r>
      <w:r w:rsidR="00D65C47"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زُهَا</w:t>
      </w:r>
      <w:r w:rsidR="009E0BFF"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0BF24E5" w14:textId="2D6BA789" w:rsidR="001A65EF" w:rsidRPr="00096682" w:rsidRDefault="001A65EF" w:rsidP="00814906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وَمِنْ ذَلِكَ: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القَصْرُ والجَمْعُ</w:t>
      </w:r>
      <w:r w:rsidR="00D65C47"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ِـ(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: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 لا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3"/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1FF74CAB" w14:textId="0ADC6249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الق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لِلْمُسَافِرِ،</w:t>
      </w:r>
      <w:r w:rsidRPr="00096682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لا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يَحْتَاجُ إِلى</w:t>
      </w:r>
      <w:r w:rsidRPr="00096682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نِيَّة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؛</w:t>
      </w:r>
      <w:r w:rsidRPr="00096682">
        <w:rPr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لِأَنَّ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هِيَ 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4"/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 قَالَتْ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عائ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 ر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ض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الله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ا: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فُرِضَت</w:t>
      </w:r>
      <w:r w:rsidR="00814906"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ر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فأُقِرَّت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ر، و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زِيْدَ في ص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الحَضَر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5"/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5223E4D9" w14:textId="77777777" w:rsidR="009E0BF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وَمَنْ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د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خ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ه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و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ق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ت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 الصَّلاةِ</w:t>
      </w:r>
      <w:r w:rsidRPr="00096682">
        <w:rPr>
          <w:rFonts w:ascii="Lotus Linotype" w:hAnsi="Lotus Linotype" w:cs="AL-Mateen"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الح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ِ)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ثُمَّ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سَافَر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فَلَهُ أَنْ يُصَلِّيَهَا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قَصْرًا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D45100A" w14:textId="30D64974" w:rsidR="001A65EF" w:rsidRPr="00096682" w:rsidRDefault="001A65EF" w:rsidP="0009668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وَمَنْ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َيْهِ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َهُوَ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)، ثُمَّ 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َهُ)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َّهُ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يُتِمُّ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الصَّلَاة؛ لِأَنَّ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ِالمَكَانِ الَّذِي 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َتْ فِيهِ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ولَيْسَ بِالمَكَانِ (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الَّذِي دَخَلَ فِيهِ وَقْتُ الصَّلاة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6"/>
      </w:r>
      <w:r w:rsidR="005D3647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َمَنْ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الصلاةَ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َمَنْ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 في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0D853A42" w14:textId="7777777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اف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أ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ج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ج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ت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ق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د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وَلَوْ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الث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7"/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20A8E5D" w14:textId="77777777" w:rsidR="005F0741" w:rsidRPr="00096682" w:rsidRDefault="001A65EF" w:rsidP="0089642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وَإِنْ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صَلَّى المُسَافِرُ 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خَلْفَ الإِمَام؛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فَإِنْ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قَصَرَ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إمَامُهُ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قَصَرَ مَعَهُ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وَإِنْ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أَتَم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</w:t>
      </w:r>
      <w:r w:rsidR="001F19F7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لَزِمَهُ مُتَابَعَتُهُ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8"/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يء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9"/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4B18BBBC" w14:textId="4A0467CB" w:rsidR="001A65EF" w:rsidRPr="00096682" w:rsidRDefault="0089642E" w:rsidP="0089642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lastRenderedPageBreak/>
        <w:t>وَإِذَا صَلَّى المُسَافِرُ بِالمُقِيْم؛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فَإِنَّهُ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0"/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DF52A46" w14:textId="04C6B36F" w:rsidR="001A65EF" w:rsidRPr="00096682" w:rsidRDefault="001A65EF" w:rsidP="00BB4BA0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وَإِذَا صَلَّى المُسَافِرُ صَلاةَ 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المَغْرِبِ: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خَلْفَ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ٍ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ِّي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الع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؛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فَإِ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َّهُ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proofErr w:type="gramStart"/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ِـ(</w:t>
      </w:r>
      <w:proofErr w:type="gramEnd"/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الم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غ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الر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اب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 فَإِنَّهُ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لِ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ث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</w:t>
      </w:r>
      <w:r w:rsidR="00BB4BA0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وَإِنْ دَخَلَ مَعَ الإِمَامِ في الر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الث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="00BB4BA0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BB4BA0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معه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في 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الث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ى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1"/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7571986F" w14:textId="68BB42FD" w:rsidR="001A65EF" w:rsidRPr="00096682" w:rsidRDefault="001A65EF" w:rsidP="0081490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لا 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تَلازُمَ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ب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الج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والق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ِ: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الجَمْعُ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غ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غ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2"/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ابن</w:t>
      </w:r>
      <w:r w:rsidR="005F0741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5F0741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ث</w:t>
      </w:r>
      <w:r w:rsidR="005F0741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يمين: (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الج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اف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ج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ز، 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في ح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س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َّ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ا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ب، وفي ح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لن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ا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ز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ج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ز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غير 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إ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ج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ب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س، و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ض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814906"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3"/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1F1CA92" w14:textId="3F5B7444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الج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لا 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خ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ت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الس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ف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ى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كالم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53F4FA69" w14:textId="54CADE78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إ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ذ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ا ح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ان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و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ق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ت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الص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َّ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لاة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ِ،</w:t>
      </w:r>
      <w:r w:rsidRPr="0009668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الط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ائ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72CA3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المُسَافِرُ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َا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 الطَّائِرَة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؛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أنْ يُصَلِّيَ في الطَّائِرَةِ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 إِدْرَاكًا لِلْوَقْت! قالَ ابْنُ عُثَيْمِيْن: (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الو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آك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proofErr w:type="spellEnd"/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ش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اة، ول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إ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ُ: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ى ح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ِ،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لا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الش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وط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والأ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ِ: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 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ُ،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 لا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َ،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أو 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َ،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أو الت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إلى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lastRenderedPageBreak/>
        <w:t>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ِ؛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يَ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ظ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ح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ى 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الش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وط، 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ي على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حَا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ِهِ </w:t>
      </w:r>
      <w:r w:rsidRPr="0009668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4"/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</w:t>
      </w:r>
      <w:r w:rsidRPr="00096682">
        <w:rPr>
          <w:rFonts w:ascii="Lotus Linotype" w:hAnsi="Lotus Linotype" w:cs="Lotus Linotype"/>
          <w:color w:val="000000"/>
          <w:sz w:val="36"/>
          <w:szCs w:val="36"/>
        </w:rPr>
        <w:sym w:font="AGA Arabesque" w:char="F055"/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الص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َّلا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ةَ كَانَتْ عَلَى المُؤْمِنِينَ كِتَاب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مَ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وْقُو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﴾.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ؤ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بِوَقْتٍ مُحَدَّدٍ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لا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5"/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783770E6" w14:textId="3D048EF1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إ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ذ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 ع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المُسَافِرُ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أَنَّ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الطَائِرَةَ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سَتَهْبِطُ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AD594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AD594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)،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مَا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 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ا؛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َلَمْ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الط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(بِشُرُوْطِهَا وَأَرْكَانِهَا)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؛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يُؤَخِّرُ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الصَّلَاةَ عِنْدَ الهُبُوط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6"/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AD594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01F310D5" w14:textId="7777777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لا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 xml:space="preserve"> يَ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ج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و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ز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 xml:space="preserve">ُ لِلْمُسَافِرِ: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صَل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الفَرِيْضَةَ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قَاعِدًا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096682">
        <w:rPr>
          <w:rFonts w:ascii="Traditional Arabic" w:hAnsi="Traditional Arabic" w:cs="AL-Mateen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لا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في الط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لا غ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كان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7"/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وَلَمْ يَخْشَ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فَوَاتَ الوَقْت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)؛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ِ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ﷺ: (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صَلِّ ق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َائِم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ًا، فَإِنْ لَمْ تَسْتَطِعْ فَقَاعِدًا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8"/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64D976CC" w14:textId="7607BD5F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اف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ي 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الن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َّ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اف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="00BB4BA0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إِلَّا 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الظ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غ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والع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ِ)</w:t>
      </w:r>
      <w:r w:rsidR="000B04B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َا ذَلِكَ؛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َلَهُ أَنْ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="00172CA3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مَا شَاءَ مِنَ النَّوَافِلِ: ك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َصَلَاةِ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الض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ى،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وَغَيْرِهَا مِن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النَّوَافِل</w:t>
      </w:r>
      <w:bookmarkStart w:id="33" w:name="_Hlk109161645"/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9"/>
      </w:r>
      <w:bookmarkEnd w:id="33"/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05AF4B87" w14:textId="621ECB6B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وَلِلْمُسَافِرِ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أَنْ 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النَّافِلَةَ</w:t>
      </w:r>
      <w:r w:rsidR="00BB4BA0"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وَهُوَ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رَاكِبٌ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على كُرْسِيِّهِ في الطَّائِرَةِ أو السِيَّارَةِ، 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القِيَام أو اسْتَقْبَال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)؛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لِأَنَّ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النبيَّ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ﷺ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كانَ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يُصَلِّي عَلَى رَاحِلَتِهِ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حَيْثُ تَوَجَّهَتْ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فَإِذَا أَرَادَ الفَرِي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ضَةَ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نَزَلَ فَاسْتَقْبَلَ القِبْلَةَ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0"/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0909AF1D" w14:textId="614250F2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لاة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الج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اع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ة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: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وَاجِبَةٌ عَلَى المُسَافِر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َّى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َّى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(في الصَّلَاةِ الرُّبَاعِيَّةِ)</w:t>
      </w:r>
      <w:r w:rsidRPr="0009668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1"/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390D6D93" w14:textId="1E9B48E6" w:rsidR="003913C5" w:rsidRPr="005D3647" w:rsidRDefault="003913C5" w:rsidP="003913C5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30"/>
          <w:szCs w:val="30"/>
          <w:rtl/>
          <w:lang w:val="en-GB"/>
        </w:rPr>
      </w:pPr>
      <w:r w:rsidRPr="005D3647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أَقُوْلُ قَوْلِي هَذَا، وَ</w:t>
      </w:r>
      <w:r w:rsidRPr="005D3647">
        <w:rPr>
          <w:rFonts w:ascii="Lotus Linotype" w:hAnsi="Lotus Linotype" w:cs="Diwani Outline Shaded" w:hint="cs"/>
          <w:color w:val="000000"/>
          <w:sz w:val="30"/>
          <w:szCs w:val="30"/>
          <w:rtl/>
          <w:lang w:val="en-GB"/>
        </w:rPr>
        <w:t>أ</w:t>
      </w:r>
      <w:r w:rsidRPr="005D3647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سْتَغْفِرُ</w:t>
      </w:r>
      <w:r w:rsidRPr="005D3647">
        <w:rPr>
          <w:rFonts w:ascii="Lotus Linotype" w:hAnsi="Lotus Linotype" w:cs="Diwani Outline Shaded"/>
          <w:color w:val="FF0000"/>
          <w:sz w:val="30"/>
          <w:szCs w:val="30"/>
          <w:rtl/>
          <w:lang w:val="en-GB"/>
        </w:rPr>
        <w:t xml:space="preserve"> </w:t>
      </w:r>
      <w:r w:rsidRPr="005D3647">
        <w:rPr>
          <w:rFonts w:ascii="Lotus Linotype" w:hAnsi="Lotus Linotype" w:cs="Diwani Outline Shaded"/>
          <w:color w:val="0D0D0D" w:themeColor="text1" w:themeTint="F2"/>
          <w:sz w:val="30"/>
          <w:szCs w:val="30"/>
          <w:rtl/>
          <w:lang w:val="en-GB"/>
        </w:rPr>
        <w:t xml:space="preserve">اللهَ </w:t>
      </w:r>
      <w:r w:rsidRPr="005D3647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53317080" w14:textId="2FBEFFDC" w:rsidR="003913C5" w:rsidRPr="00096682" w:rsidRDefault="003913C5" w:rsidP="003913C5">
      <w:pPr>
        <w:spacing w:after="160"/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096682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2AB5BF02" w14:textId="0277C978" w:rsidR="003913C5" w:rsidRPr="00096682" w:rsidRDefault="003913C5" w:rsidP="003913C5">
      <w:pPr>
        <w:spacing w:after="16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الحَمدُ للهِ على إِحسَانِهِ،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والشُّكرُ لَهُ عَلَى تَوْفِيْقِهِ وَامْتِنَانِه، وَأَشْهَدُ أَلَّا إِلَهَ إِلَّا الله، وَأَنَّ مُحَمَّدًا عَبْدُهُ وَرَسُوْلُه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112561F9" w14:textId="253E8C11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096682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ضَابِطُ السَّفَرِ الَّذِي 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الت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َرَدُّهُ إلى (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العُرْفِ والعَادَةِ</w:t>
      </w:r>
      <w:r w:rsidRPr="00096682">
        <w:rPr>
          <w:rFonts w:ascii="Lotus Linotype" w:hAnsi="Lotus Linotype" w:cs="Lotus Linotype" w:hint="cs"/>
          <w:b/>
          <w:bCs/>
          <w:color w:val="262626" w:themeColor="text1" w:themeTint="D9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ت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أ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رُّخْصَة</w:t>
      </w:r>
      <w:r w:rsidRPr="00096682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2"/>
      </w:r>
      <w:r w:rsidR="0089642E"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وَيَ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عض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ِ: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نَّ الس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مُقيَّدٌ 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 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ث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ِيْ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ك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</w:p>
    <w:p w14:paraId="622C3E62" w14:textId="5C99881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إ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ذ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 اخ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فَت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الم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اف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ة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والعُرْف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ُ؛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الأ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حْو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B04B7"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(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وَهُوَ عَدَمُ التَّرَخُّص)</w:t>
      </w:r>
      <w:r w:rsidRPr="00096682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3"/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566226E4" w14:textId="3E7D8B3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وَلا تَبْدَأُ رُخَصُ السَّفَرِ: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إ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</w:t>
      </w:r>
      <w:bookmarkStart w:id="34" w:name="_Hlk109161773"/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المُسَافِرُ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يان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bookmarkEnd w:id="34"/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أو 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َجُوزُ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ِ!</w:t>
      </w:r>
      <w:r w:rsidRPr="00096682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4"/>
      </w:r>
    </w:p>
    <w:p w14:paraId="4878B1D2" w14:textId="3163A970" w:rsidR="001A65EF" w:rsidRPr="00096682" w:rsidRDefault="001A65EF" w:rsidP="00BB4BA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ج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ز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الج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الص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لات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ِ: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 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ك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اء الص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الث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ِ،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 ط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أَمَّا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القَصْرُ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 فَلا يَجُوْزُ لِلْمُسَافِرِ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إِلَّا إِذَا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ْ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5"/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DC28EAE" w14:textId="5CE2D5C0" w:rsidR="00EC41E7" w:rsidRPr="00096682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096682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0B4AAED5" w:rsidR="002F5292" w:rsidRPr="00096682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09668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09668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2F5292" w:rsidRPr="0009668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="002F5292"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096682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09668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096682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09668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09668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09668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09668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09668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09668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096682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09668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09668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096682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09668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09668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06D4ADD8" w:rsidR="0096717C" w:rsidRPr="001A65EF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1A65E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A65EF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1A65EF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1A65EF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1A65EF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1A65E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342F5" w14:textId="77777777" w:rsidR="00C63B26" w:rsidRDefault="00C63B26" w:rsidP="002701F6">
      <w:r>
        <w:separator/>
      </w:r>
    </w:p>
  </w:endnote>
  <w:endnote w:type="continuationSeparator" w:id="0">
    <w:p w14:paraId="49E0B8D9" w14:textId="77777777" w:rsidR="00C63B26" w:rsidRDefault="00C63B26" w:rsidP="002701F6">
      <w:r>
        <w:continuationSeparator/>
      </w:r>
    </w:p>
  </w:endnote>
  <w:endnote w:type="continuationNotice" w:id="1">
    <w:p w14:paraId="6A2B871B" w14:textId="77777777" w:rsidR="00C63B26" w:rsidRDefault="00C63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CFDFC" w14:textId="77777777" w:rsidR="00C63B26" w:rsidRDefault="00C63B26" w:rsidP="002701F6">
      <w:r>
        <w:separator/>
      </w:r>
    </w:p>
  </w:footnote>
  <w:footnote w:type="continuationSeparator" w:id="0">
    <w:p w14:paraId="4559B438" w14:textId="77777777" w:rsidR="00C63B26" w:rsidRDefault="00C63B26" w:rsidP="002701F6">
      <w:r>
        <w:continuationSeparator/>
      </w:r>
    </w:p>
  </w:footnote>
  <w:footnote w:type="continuationNotice" w:id="1">
    <w:p w14:paraId="11ADDE1F" w14:textId="77777777" w:rsidR="00C63B26" w:rsidRDefault="00C63B26"/>
  </w:footnote>
  <w:footnote w:id="2">
    <w:p w14:paraId="30942BAB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(71)، ومسلم (1037).</w:t>
      </w:r>
    </w:p>
  </w:footnote>
  <w:footnote w:id="3">
    <w:p w14:paraId="3F5C160A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فلا يجوز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للم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قيم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(غير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المسافر) أن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الصلاة، ولو كان عليه مشقة في إ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تمام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ا.</w:t>
      </w:r>
    </w:p>
  </w:footnote>
  <w:footnote w:id="4">
    <w:p w14:paraId="4AC64C15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لقاء الباب المفتوح، ابن عثيمين (3/42).</w:t>
      </w:r>
    </w:p>
  </w:footnote>
  <w:footnote w:id="5">
    <w:p w14:paraId="3461A24A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(1090)، ومسلم (685).</w:t>
      </w:r>
    </w:p>
  </w:footnote>
  <w:footnote w:id="6">
    <w:p w14:paraId="209BB080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مجموع فتاوى ابن عثيمين (15/428)، الشرح الممتع (1/252). </w:t>
      </w:r>
    </w:p>
  </w:footnote>
  <w:footnote w:id="7">
    <w:p w14:paraId="68F933A4" w14:textId="77777777" w:rsidR="009E0BFF" w:rsidRPr="00096682" w:rsidRDefault="001A65EF" w:rsidP="009E0BF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لِأَنَّ وَقْتَ الصَّلَاةِ </w:t>
      </w:r>
      <w:r w:rsidRPr="00096682">
        <w:rPr>
          <w:rFonts w:ascii="Lotus Linotype" w:hAnsi="Lotus Linotype" w:cs="Lotus Linotype"/>
          <w:sz w:val="28"/>
          <w:szCs w:val="28"/>
          <w:rtl/>
        </w:rPr>
        <w:t>الأُوْلَى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هُوَ وَقْتٌ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لِلْثَّانِيَةِ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المَجْمُوْعَةِ مَعَهَا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</w:p>
    <w:p w14:paraId="0FCEDA25" w14:textId="31857C2A" w:rsidR="001A65EF" w:rsidRPr="00096682" w:rsidRDefault="001A65EF" w:rsidP="009E0BF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فتاو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ى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اللجنة الدائمة (6/452).</w:t>
      </w:r>
    </w:p>
  </w:footnote>
  <w:footnote w:id="8">
    <w:p w14:paraId="0D938766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المغني، ابن قدامة (2/64).</w:t>
      </w:r>
    </w:p>
  </w:footnote>
  <w:footnote w:id="9">
    <w:p w14:paraId="6FBE123E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سُئِلَ ابْنُ عَبَّاس 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</w:rPr>
        <w:sym w:font="AGA Arabesque" w:char="F074"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Pr="00096682">
        <w:rPr>
          <w:rFonts w:ascii="Lotus Linotype" w:hAnsi="Lotus Linotype" w:cs="Lotus Linotype"/>
          <w:sz w:val="28"/>
          <w:szCs w:val="28"/>
          <w:rtl/>
        </w:rPr>
        <w:t>ما بَالُ المُسَافِر يُصَلِّي رَكْعَتَينِ إذا انْفَرَدَ، وَأَرْبَعًا إِذَا ائْتَمَّ بِمُقِيم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؟)، فقال: (</w:t>
      </w:r>
      <w:r w:rsidRPr="00096682">
        <w:rPr>
          <w:rFonts w:ascii="Lotus Linotype" w:hAnsi="Lotus Linotype" w:cs="Lotus Linotype"/>
          <w:color w:val="C00000"/>
          <w:sz w:val="28"/>
          <w:szCs w:val="28"/>
          <w:rtl/>
        </w:rPr>
        <w:t>تِلْكَ السُنَّة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(688).</w:t>
      </w:r>
    </w:p>
  </w:footnote>
  <w:footnote w:id="10">
    <w:p w14:paraId="56DDC7A2" w14:textId="77777777" w:rsidR="0089642E" w:rsidRPr="00096682" w:rsidRDefault="0089642E" w:rsidP="008964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وَ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يُمْكِنُ أَنْ 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قَبْلَ تَكْبِيْرَةِ الإِحْرَام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-كما قالَ 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ﷺ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-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Pr="00096682">
        <w:rPr>
          <w:rFonts w:ascii="Lotus Linotype" w:hAnsi="Lotus Linotype" w:cs="Lotus Linotype"/>
          <w:color w:val="C00000"/>
          <w:sz w:val="28"/>
          <w:szCs w:val="28"/>
          <w:rtl/>
        </w:rPr>
        <w:t>أَتِمُّوا صَلَاتَكُمْ، فَإِنَّا قَوْمٌ سَفْرٌ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مالك في الموطأ (504).</w:t>
      </w:r>
    </w:p>
  </w:footnote>
  <w:footnote w:id="11">
    <w:p w14:paraId="69CECB95" w14:textId="62B13BE9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لقاء الباب المفتوح، ابن عثيمين (20/26). </w:t>
      </w:r>
      <w:r w:rsidR="00915B57"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</w:p>
  </w:footnote>
  <w:footnote w:id="12">
    <w:p w14:paraId="67814E1F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الشيخ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ابن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باز: (</w:t>
      </w:r>
      <w:r w:rsidRPr="00096682">
        <w:rPr>
          <w:rFonts w:ascii="Lotus Linotype" w:hAnsi="Lotus Linotype" w:cs="Lotus Linotype"/>
          <w:sz w:val="28"/>
          <w:szCs w:val="28"/>
          <w:rtl/>
        </w:rPr>
        <w:t>م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ن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ش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ر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ع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الله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ه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الق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ص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>ر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-و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ه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>و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المسافر-؛ جاز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ه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الج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م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>ع، و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ل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ك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sz w:val="28"/>
          <w:szCs w:val="28"/>
          <w:rtl/>
        </w:rPr>
        <w:t>ن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ي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>س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بينهما تلازم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ف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ل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ه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ن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ق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>ص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>ر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ولا ي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ج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>م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ع، و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ت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ر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>ك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الج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م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>ع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ِ: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ف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sz w:val="28"/>
          <w:szCs w:val="28"/>
          <w:rtl/>
        </w:rPr>
        <w:t>ض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ل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إذا كان المساف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sz w:val="28"/>
          <w:szCs w:val="28"/>
          <w:rtl/>
        </w:rPr>
        <w:t>ر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ن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sz w:val="28"/>
          <w:szCs w:val="28"/>
          <w:rtl/>
        </w:rPr>
        <w:t>از</w:t>
      </w:r>
      <w:r w:rsidRPr="0009668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sz w:val="28"/>
          <w:szCs w:val="28"/>
          <w:rtl/>
        </w:rPr>
        <w:t>لًا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مجموع فتاوى ابن باز (12/289). باختصار</w:t>
      </w:r>
    </w:p>
  </w:footnote>
  <w:footnote w:id="13">
    <w:p w14:paraId="4C29B521" w14:textId="56EDF538" w:rsidR="00814906" w:rsidRPr="00096682" w:rsidRDefault="0081490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الشرح الممتع (4 /387 - 390).</w:t>
      </w:r>
    </w:p>
  </w:footnote>
  <w:footnote w:id="14">
    <w:p w14:paraId="669EE462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الشرح الممتع (5/27). 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بتصرّف</w:t>
      </w:r>
    </w:p>
  </w:footnote>
  <w:footnote w:id="15">
    <w:p w14:paraId="78AC7DBB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تفسير البغوي (1/696).</w:t>
      </w:r>
    </w:p>
  </w:footnote>
  <w:footnote w:id="16">
    <w:p w14:paraId="0C6071FD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فتاوى اللجنة الدائمة (8/120)، فتاوى أركان الإسلام، ابن عثيمين (380). </w:t>
      </w:r>
    </w:p>
  </w:footnote>
  <w:footnote w:id="17">
    <w:p w14:paraId="6B019E8C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فتاوى اللجنة الدائمة (8/126). </w:t>
      </w:r>
    </w:p>
  </w:footnote>
  <w:footnote w:id="18">
    <w:p w14:paraId="382C3E12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(1117).</w:t>
      </w:r>
    </w:p>
  </w:footnote>
  <w:footnote w:id="19">
    <w:p w14:paraId="145610E2" w14:textId="7777777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28"/>
          <w:szCs w:val="28"/>
          <w:rtl/>
        </w:rPr>
        <w:t>انظر: مجموع فتاوى ابن عثيمين (15/258).</w:t>
      </w:r>
    </w:p>
  </w:footnote>
  <w:footnote w:id="20">
    <w:p w14:paraId="44D2677F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(400).</w:t>
      </w:r>
    </w:p>
  </w:footnote>
  <w:footnote w:id="21">
    <w:p w14:paraId="56D95238" w14:textId="7777777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096682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28"/>
          <w:szCs w:val="28"/>
          <w:rtl/>
        </w:rPr>
        <w:t>انظر: مجموع فتاوى ابن عثيمين (15/258).</w:t>
      </w:r>
    </w:p>
  </w:footnote>
  <w:footnote w:id="22">
    <w:p w14:paraId="3098E046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وهذا القول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اخ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ار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جماعة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ٌ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المحق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قين: كابن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دام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ة، وش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يخ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الإسلام ابن تيمية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3">
    <w:p w14:paraId="73E0B372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فتاوى اللجنة الدائمة (8/99)، اللقاء الشهري، ابن عثيمين (60/11).</w:t>
      </w:r>
    </w:p>
  </w:footnote>
  <w:footnote w:id="24">
    <w:p w14:paraId="0E510A56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الشرح الممتع، ابن عثيمين (6/346).</w:t>
      </w:r>
    </w:p>
  </w:footnote>
  <w:footnote w:id="25">
    <w:p w14:paraId="56064AB3" w14:textId="77777777" w:rsidR="001A65EF" w:rsidRPr="00096682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9668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0966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0966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فتاوى ابن عثيمين (15 /346).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682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647"/>
    <w:rsid w:val="005D3B89"/>
    <w:rsid w:val="005D3B97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4906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9642E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B26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5787</TotalTime>
  <Pages>7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374</cp:revision>
  <cp:lastPrinted>2024-05-15T05:45:00Z</cp:lastPrinted>
  <dcterms:created xsi:type="dcterms:W3CDTF">2024-02-18T07:58:00Z</dcterms:created>
  <dcterms:modified xsi:type="dcterms:W3CDTF">2024-06-17T19:12:00Z</dcterms:modified>
</cp:coreProperties>
</file>