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5986" w:type="dxa"/>
        <w:tblInd w:w="-50" w:type="dxa"/>
        <w:tblLayout w:type="fixed"/>
        <w:tblLook w:val="0400" w:firstRow="0" w:lastRow="0" w:firstColumn="0" w:lastColumn="0" w:noHBand="0" w:noVBand="1"/>
      </w:tblPr>
      <w:tblGrid>
        <w:gridCol w:w="1172"/>
        <w:gridCol w:w="4814"/>
      </w:tblGrid>
      <w:tr w:rsidR="00162137" w:rsidRPr="00162137" w14:paraId="696CAC29" w14:textId="77777777" w:rsidTr="00162137">
        <w:trPr>
          <w:trHeight w:val="315"/>
        </w:trPr>
        <w:tc>
          <w:tcPr>
            <w:tcW w:w="117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324361C8" w14:textId="77777777" w:rsidR="00162137" w:rsidRPr="00162137" w:rsidRDefault="00162137">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162137">
              <w:rPr>
                <w:rFonts w:ascii="Traditional Arabic" w:eastAsia="Traditional Arabic" w:hAnsi="Traditional Arabic" w:cs="Traditional Arabic"/>
                <w:bCs/>
                <w:color w:val="000000"/>
                <w:sz w:val="24"/>
                <w:szCs w:val="24"/>
                <w:rtl/>
              </w:rPr>
              <w:t>عنوان الخطبة</w:t>
            </w:r>
          </w:p>
        </w:tc>
        <w:tc>
          <w:tcPr>
            <w:tcW w:w="4814"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5E0B0FDE" w14:textId="77777777" w:rsidR="00162137" w:rsidRPr="00162137" w:rsidRDefault="00162137">
            <w:pPr>
              <w:tabs>
                <w:tab w:val="left" w:pos="1549"/>
              </w:tabs>
              <w:bidi/>
              <w:spacing w:after="0" w:line="240" w:lineRule="auto"/>
              <w:jc w:val="both"/>
              <w:rPr>
                <w:rFonts w:ascii="Times New Roman" w:eastAsia="Times New Roman" w:hAnsi="Times New Roman" w:cs="Times New Roman"/>
                <w:bCs/>
                <w:sz w:val="24"/>
                <w:szCs w:val="24"/>
                <w:lang w:bidi="ar-KW"/>
              </w:rPr>
            </w:pPr>
            <w:r w:rsidRPr="00162137">
              <w:rPr>
                <w:rFonts w:ascii="Traditional Arabic" w:eastAsia="Traditional Arabic" w:hAnsi="Traditional Arabic" w:cs="Traditional Arabic"/>
                <w:bCs/>
                <w:color w:val="000000"/>
                <w:sz w:val="24"/>
                <w:szCs w:val="24"/>
                <w:rtl/>
              </w:rPr>
              <w:t xml:space="preserve"> </w:t>
            </w:r>
            <w:r w:rsidRPr="00162137">
              <w:rPr>
                <w:rFonts w:ascii="Traditional Arabic" w:eastAsia="Traditional Arabic" w:hAnsi="Traditional Arabic" w:cs="Traditional Arabic" w:hint="cs"/>
                <w:bCs/>
                <w:color w:val="000000"/>
                <w:sz w:val="24"/>
                <w:szCs w:val="24"/>
                <w:rtl/>
              </w:rPr>
              <w:t>قُوا ‌أَنْفُسَكُمْ ‌وَأَهْلِيكُمْ نَارًا.</w:t>
            </w:r>
          </w:p>
        </w:tc>
      </w:tr>
      <w:tr w:rsidR="00162137" w:rsidRPr="00162137" w14:paraId="131C433B" w14:textId="77777777" w:rsidTr="00162137">
        <w:trPr>
          <w:trHeight w:val="510"/>
        </w:trPr>
        <w:tc>
          <w:tcPr>
            <w:tcW w:w="117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09158C0C" w14:textId="77777777" w:rsidR="00162137" w:rsidRPr="00162137" w:rsidRDefault="00162137">
            <w:pPr>
              <w:bidi/>
              <w:spacing w:after="0" w:line="240" w:lineRule="auto"/>
              <w:jc w:val="both"/>
              <w:rPr>
                <w:rFonts w:ascii="Times New Roman" w:eastAsia="Times New Roman" w:hAnsi="Times New Roman" w:cs="Times New Roman"/>
                <w:bCs/>
                <w:sz w:val="24"/>
                <w:szCs w:val="24"/>
                <w:rtl/>
              </w:rPr>
            </w:pPr>
            <w:r w:rsidRPr="00162137">
              <w:rPr>
                <w:rFonts w:ascii="Traditional Arabic" w:eastAsia="Traditional Arabic" w:hAnsi="Traditional Arabic" w:cs="Traditional Arabic"/>
                <w:bCs/>
                <w:color w:val="000000"/>
                <w:sz w:val="24"/>
                <w:szCs w:val="24"/>
                <w:rtl/>
              </w:rPr>
              <w:t>عناصر الخطبة</w:t>
            </w:r>
          </w:p>
        </w:tc>
        <w:tc>
          <w:tcPr>
            <w:tcW w:w="4814"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1AAA5219" w14:textId="77777777" w:rsidR="00162137" w:rsidRPr="00162137" w:rsidRDefault="00162137">
            <w:pPr>
              <w:bidi/>
              <w:spacing w:after="0" w:line="240" w:lineRule="auto"/>
              <w:jc w:val="both"/>
              <w:rPr>
                <w:rFonts w:ascii="Traditional Arabic" w:eastAsia="Traditional Arabic" w:hAnsi="Traditional Arabic" w:cs="Traditional Arabic"/>
                <w:bCs/>
                <w:color w:val="000000"/>
                <w:sz w:val="24"/>
                <w:szCs w:val="24"/>
              </w:rPr>
            </w:pPr>
            <w:r w:rsidRPr="00162137">
              <w:rPr>
                <w:rFonts w:ascii="Traditional Arabic" w:eastAsia="Traditional Arabic" w:hAnsi="Traditional Arabic" w:cs="Traditional Arabic"/>
                <w:bCs/>
                <w:color w:val="000000"/>
                <w:sz w:val="24"/>
                <w:szCs w:val="24"/>
                <w:rtl/>
              </w:rPr>
              <w:t>1- نعمة الولد الصالح. 2- مسئولية الوالدين تجاه الأولاد. 3</w:t>
            </w:r>
            <w:r w:rsidRPr="00162137">
              <w:rPr>
                <w:sz w:val="20"/>
                <w:szCs w:val="20"/>
                <w:rtl/>
              </w:rPr>
              <w:t xml:space="preserve">- </w:t>
            </w:r>
            <w:r w:rsidRPr="00162137">
              <w:rPr>
                <w:rFonts w:ascii="Traditional Arabic" w:eastAsia="Traditional Arabic" w:hAnsi="Traditional Arabic" w:cs="Traditional Arabic"/>
                <w:bCs/>
                <w:color w:val="000000"/>
                <w:sz w:val="24"/>
                <w:szCs w:val="24"/>
                <w:rtl/>
              </w:rPr>
              <w:t>السبيل إلى صلاح الأولاد.</w:t>
            </w:r>
          </w:p>
        </w:tc>
      </w:tr>
    </w:tbl>
    <w:p w14:paraId="3E4BE01D" w14:textId="77777777" w:rsidR="00162137" w:rsidRPr="00162137" w:rsidRDefault="00162137" w:rsidP="00162137">
      <w:pPr>
        <w:bidi/>
        <w:spacing w:after="0" w:line="240" w:lineRule="auto"/>
        <w:jc w:val="both"/>
        <w:rPr>
          <w:rFonts w:ascii="Times New Roman" w:eastAsia="Times New Roman" w:hAnsi="Times New Roman" w:cs="Times New Roman"/>
          <w:bCs/>
          <w:sz w:val="12"/>
          <w:szCs w:val="12"/>
          <w:lang w:bidi="ar-KW"/>
        </w:rPr>
      </w:pPr>
    </w:p>
    <w:p w14:paraId="7FE17C6B"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 xml:space="preserve">الحمدُ للهِ العزيزِ الوهّابِ، وهبَ من شاءَ من عبادِهِ الذُّرِّيّةَ نعمةً وتفضُّلًا، وجعلَ صلاحَهُم قُرّةَ عينٍ وأقرَبَ رُحْمًا، وأشهدُ أن لا إلهَ إلا اللهُ وحدَهُ لا شريكَ لهُ، وأشهدُ أن محمَّدًا عبدُهُ ورسولُهُ، صلى الله عليهِ وعلى </w:t>
      </w:r>
      <w:proofErr w:type="spellStart"/>
      <w:r w:rsidRPr="00162137">
        <w:rPr>
          <w:rFonts w:ascii="Traditional Arabic" w:eastAsia="Traditional Arabic" w:hAnsi="Traditional Arabic" w:cs="Traditional Arabic"/>
          <w:bCs/>
          <w:color w:val="000000"/>
          <w:sz w:val="28"/>
          <w:szCs w:val="28"/>
          <w:rtl/>
        </w:rPr>
        <w:t>آلهِ</w:t>
      </w:r>
      <w:proofErr w:type="spellEnd"/>
      <w:r w:rsidRPr="00162137">
        <w:rPr>
          <w:rFonts w:ascii="Traditional Arabic" w:eastAsia="Traditional Arabic" w:hAnsi="Traditional Arabic" w:cs="Traditional Arabic"/>
          <w:bCs/>
          <w:color w:val="000000"/>
          <w:sz w:val="28"/>
          <w:szCs w:val="28"/>
          <w:rtl/>
        </w:rPr>
        <w:t xml:space="preserve"> وصحبِهِ وسلّمَ تسليمًا كثيرًا.</w:t>
      </w:r>
    </w:p>
    <w:p w14:paraId="086F0471"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أما بعدُ، فاتقوا اللهَ عبادَ اللهِ حقَّ التقوى، وراقبوهُ في السرِّ والنجوى، ﴿</w:t>
      </w:r>
      <w:r w:rsidRPr="00162137">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162137">
        <w:rPr>
          <w:rFonts w:ascii="Traditional Arabic" w:eastAsia="Traditional Arabic" w:hAnsi="Traditional Arabic" w:cs="Traditional Arabic"/>
          <w:bCs/>
          <w:color w:val="000000"/>
          <w:sz w:val="28"/>
          <w:szCs w:val="28"/>
          <w:rtl/>
        </w:rPr>
        <w:t>﴾.</w:t>
      </w:r>
    </w:p>
    <w:p w14:paraId="260A285D"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B050"/>
          <w:sz w:val="28"/>
          <w:szCs w:val="28"/>
          <w:rtl/>
        </w:rPr>
      </w:pPr>
      <w:r w:rsidRPr="00162137">
        <w:rPr>
          <w:rFonts w:ascii="Traditional Arabic" w:eastAsia="Traditional Arabic" w:hAnsi="Traditional Arabic" w:cs="Traditional Arabic"/>
          <w:bCs/>
          <w:color w:val="00B050"/>
          <w:sz w:val="28"/>
          <w:szCs w:val="28"/>
          <w:rtl/>
        </w:rPr>
        <w:t xml:space="preserve">عباد الله: </w:t>
      </w:r>
    </w:p>
    <w:p w14:paraId="6EBB2BEF"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يقولُ النبيُّ ﷺ: «</w:t>
      </w:r>
      <w:r w:rsidRPr="00162137">
        <w:rPr>
          <w:rFonts w:ascii="Traditional Arabic" w:eastAsia="Traditional Arabic" w:hAnsi="Traditional Arabic" w:cs="Traditional Arabic"/>
          <w:bCs/>
          <w:color w:val="0070C0"/>
          <w:sz w:val="28"/>
          <w:szCs w:val="28"/>
          <w:rtl/>
        </w:rPr>
        <w:t>إِنَّ الرَّجُلَ لَتُرْفَعُ دَرَجَتُهُ فِي الْجَنَّةِ، فَيَقُولُ: أَنَّى هَذَا؟ فَيُقَالُ: بِاسْتِغْفَارِ وَلَدِكَ لَكَ</w:t>
      </w:r>
      <w:r w:rsidRPr="00162137">
        <w:rPr>
          <w:rFonts w:ascii="Traditional Arabic" w:eastAsia="Traditional Arabic" w:hAnsi="Traditional Arabic" w:cs="Traditional Arabic"/>
          <w:bCs/>
          <w:color w:val="000000"/>
          <w:sz w:val="28"/>
          <w:szCs w:val="28"/>
          <w:rtl/>
        </w:rPr>
        <w:t xml:space="preserve">». رواه ابن </w:t>
      </w:r>
      <w:proofErr w:type="gramStart"/>
      <w:r w:rsidRPr="00162137">
        <w:rPr>
          <w:rFonts w:ascii="Traditional Arabic" w:eastAsia="Traditional Arabic" w:hAnsi="Traditional Arabic" w:cs="Traditional Arabic"/>
          <w:bCs/>
          <w:color w:val="000000"/>
          <w:sz w:val="28"/>
          <w:szCs w:val="28"/>
          <w:rtl/>
        </w:rPr>
        <w:t>ماجه</w:t>
      </w:r>
      <w:bookmarkStart w:id="2" w:name="_Hlk167768231"/>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1"/>
      </w:r>
      <w:r w:rsidRPr="00162137">
        <w:rPr>
          <w:rFonts w:ascii="Traditional Arabic" w:eastAsia="Traditional Arabic" w:hAnsi="Traditional Arabic" w:cs="Traditional Arabic"/>
          <w:bCs/>
          <w:color w:val="000000"/>
          <w:sz w:val="28"/>
          <w:szCs w:val="28"/>
          <w:vertAlign w:val="superscript"/>
          <w:rtl/>
        </w:rPr>
        <w:t>)</w:t>
      </w:r>
      <w:bookmarkEnd w:id="2"/>
      <w:r w:rsidRPr="00162137">
        <w:rPr>
          <w:rFonts w:ascii="Traditional Arabic" w:eastAsia="Traditional Arabic" w:hAnsi="Traditional Arabic" w:cs="Traditional Arabic"/>
          <w:bCs/>
          <w:color w:val="000000"/>
          <w:sz w:val="28"/>
          <w:szCs w:val="28"/>
          <w:rtl/>
        </w:rPr>
        <w:t>.</w:t>
      </w:r>
    </w:p>
    <w:p w14:paraId="1D9159DA"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ما أحسنَ هذه النعمةَ وأطيبَها! وما أقرَّ عينَ المؤمنِ بصلاحِ أولاده!</w:t>
      </w:r>
    </w:p>
    <w:p w14:paraId="6C30B491"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إنّ الأولادَ هبةٌ من اللهِ وفضل.</w:t>
      </w:r>
    </w:p>
    <w:p w14:paraId="238C1D9B"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قالَ تعالى: ﴿</w:t>
      </w:r>
      <w:r w:rsidRPr="00162137">
        <w:rPr>
          <w:rFonts w:ascii="Traditional Arabic" w:eastAsia="Traditional Arabic" w:hAnsi="Traditional Arabic" w:cs="Traditional Arabic"/>
          <w:bCs/>
          <w:color w:val="C00000"/>
          <w:sz w:val="28"/>
          <w:szCs w:val="28"/>
          <w:rtl/>
        </w:rPr>
        <w:t>وَاللَّهُ جَعَلَ لَكُمْ مِنْ أَنْفُسِكُمْ أَزْوَاجًا وَجَعَلَ لَكُمْ مِنْ أَزْوَاجِكُمْ ‌بَنِينَ وَحَفَدَةً وَرَزَقَكُمْ مِنَ الطَّيِّبَاتِ أَفَبِالْبَاطِلِ يُؤْمِنُونَ وَبِنِعْمَتِ اللَّهِ هُمْ يَكْفُرُونَ</w:t>
      </w:r>
      <w:r w:rsidRPr="00162137">
        <w:rPr>
          <w:rFonts w:ascii="Traditional Arabic" w:eastAsia="Traditional Arabic" w:hAnsi="Traditional Arabic" w:cs="Traditional Arabic"/>
          <w:bCs/>
          <w:color w:val="000000"/>
          <w:sz w:val="28"/>
          <w:szCs w:val="28"/>
          <w:rtl/>
        </w:rPr>
        <w:t>﴾ [النحل: 72].</w:t>
      </w:r>
    </w:p>
    <w:p w14:paraId="515891C2"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إلا أنَّ الولَدَ الصّالحَ نعمةٌ فوقَ النعمةِ، وفضلٌ فوقَ الفضلِ، وقرةُ عينٍ يسعدُ بها العبدُ في الدنيا والآخرةِ، ولذا كان دعاءُ الأنبياءِ والصالحينَ بأن يرزقَهُمُ اللهُ الذريةَ الطيبةَ الصالحةَ.</w:t>
      </w:r>
    </w:p>
    <w:p w14:paraId="4DDCA022"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lastRenderedPageBreak/>
        <w:t>ها هو إبراهيمُ الخليلُ يسألُ ربَّهُ قائلا: ﴿</w:t>
      </w:r>
      <w:r w:rsidRPr="00162137">
        <w:rPr>
          <w:rFonts w:ascii="Traditional Arabic" w:eastAsia="Traditional Arabic" w:hAnsi="Traditional Arabic" w:cs="Traditional Arabic"/>
          <w:bCs/>
          <w:color w:val="C00000"/>
          <w:sz w:val="28"/>
          <w:szCs w:val="28"/>
          <w:rtl/>
        </w:rPr>
        <w:t>‌رَبِّ ‌هَبْ لِي مِنَ الصَّالِحِينَ</w:t>
      </w:r>
      <w:r w:rsidRPr="00162137">
        <w:rPr>
          <w:rFonts w:ascii="Traditional Arabic" w:eastAsia="Traditional Arabic" w:hAnsi="Traditional Arabic" w:cs="Traditional Arabic"/>
          <w:bCs/>
          <w:color w:val="000000"/>
          <w:sz w:val="28"/>
          <w:szCs w:val="28"/>
          <w:rtl/>
        </w:rPr>
        <w:t>﴾ [الصافات: 100].</w:t>
      </w:r>
    </w:p>
    <w:p w14:paraId="23F81E55"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وها هو زكريا عليه السلامُ يدعو اللهَ على كِبَره وشَيبتِه: ﴿</w:t>
      </w:r>
      <w:r w:rsidRPr="00162137">
        <w:rPr>
          <w:rFonts w:ascii="Traditional Arabic" w:eastAsia="Traditional Arabic" w:hAnsi="Traditional Arabic" w:cs="Traditional Arabic"/>
          <w:bCs/>
          <w:color w:val="C00000"/>
          <w:sz w:val="28"/>
          <w:szCs w:val="28"/>
          <w:rtl/>
        </w:rPr>
        <w:t>‌رَبِّ ‌هَبْ لِي مِنْ لَدُنْكَ ذُرِّيَّةً طَيِّبَةً إِنَّكَ سَمِيعُ الدُّعَاءِ</w:t>
      </w:r>
      <w:r w:rsidRPr="00162137">
        <w:rPr>
          <w:rFonts w:ascii="Traditional Arabic" w:eastAsia="Traditional Arabic" w:hAnsi="Traditional Arabic" w:cs="Traditional Arabic"/>
          <w:bCs/>
          <w:color w:val="000000"/>
          <w:sz w:val="28"/>
          <w:szCs w:val="28"/>
          <w:rtl/>
        </w:rPr>
        <w:t>﴾ [آل عمران: 38].</w:t>
      </w:r>
    </w:p>
    <w:p w14:paraId="00B05E87"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ودعاءُ عبادِ الرحمن: ﴿</w:t>
      </w:r>
      <w:r w:rsidRPr="00162137">
        <w:rPr>
          <w:rFonts w:ascii="Traditional Arabic" w:eastAsia="Traditional Arabic" w:hAnsi="Traditional Arabic" w:cs="Traditional Arabic"/>
          <w:bCs/>
          <w:color w:val="C00000"/>
          <w:sz w:val="28"/>
          <w:szCs w:val="28"/>
          <w:rtl/>
        </w:rPr>
        <w:t>‌رَبَّنَا ‌هَبْ لَنَا مِنْ أَزْوَاجِنَا وَذُرِّيَّاتِنَا قُرَّةَ أَعْيُنٍ</w:t>
      </w:r>
      <w:r w:rsidRPr="00162137">
        <w:rPr>
          <w:rFonts w:ascii="Traditional Arabic" w:eastAsia="Traditional Arabic" w:hAnsi="Traditional Arabic" w:cs="Traditional Arabic"/>
          <w:bCs/>
          <w:color w:val="000000"/>
          <w:sz w:val="28"/>
          <w:szCs w:val="28"/>
          <w:rtl/>
        </w:rPr>
        <w:t>﴾ [الفرقان: 74].</w:t>
      </w:r>
    </w:p>
    <w:p w14:paraId="092704A3"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والولدُ الصالحُ هو الذي سيتذكَّرُ والدَيه بعدَ مماتهما بالدعاءِ والاستغفارِ، فيكونُ امتدادًا لعملِهِما، واستمرارًا في حسناتِهِما.</w:t>
      </w:r>
    </w:p>
    <w:p w14:paraId="38E99F68"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يقولُ النبيُّ ﷺ: «</w:t>
      </w:r>
      <w:r w:rsidRPr="00162137">
        <w:rPr>
          <w:rFonts w:ascii="Traditional Arabic" w:eastAsia="Traditional Arabic" w:hAnsi="Traditional Arabic" w:cs="Traditional Arabic"/>
          <w:bCs/>
          <w:color w:val="0070C0"/>
          <w:sz w:val="28"/>
          <w:szCs w:val="28"/>
          <w:rtl/>
        </w:rPr>
        <w:t>إِذَا مَاتَ الْإِنْسَانُ انْقَطَعَ عَنْهُ عَمَلُهُ إِلَّا مِنْ ثَلَاثَةٍ: إِلَّا مِنْ صَدَقَةٍ جَارِيَةٍ، أَوْ عِلْمٍ يُنْتَفَعُ بِهِ، أَوْ وَلَدٍ صَالِحٍ يَدْعُو لَهُ</w:t>
      </w:r>
      <w:r w:rsidRPr="00162137">
        <w:rPr>
          <w:rFonts w:ascii="Traditional Arabic" w:eastAsia="Traditional Arabic" w:hAnsi="Traditional Arabic" w:cs="Traditional Arabic"/>
          <w:bCs/>
          <w:color w:val="000000"/>
          <w:sz w:val="28"/>
          <w:szCs w:val="28"/>
          <w:rtl/>
        </w:rPr>
        <w:t xml:space="preserve">». رواه </w:t>
      </w:r>
      <w:proofErr w:type="gramStart"/>
      <w:r w:rsidRPr="00162137">
        <w:rPr>
          <w:rFonts w:ascii="Traditional Arabic" w:eastAsia="Traditional Arabic" w:hAnsi="Traditional Arabic" w:cs="Traditional Arabic"/>
          <w:bCs/>
          <w:color w:val="000000"/>
          <w:sz w:val="28"/>
          <w:szCs w:val="28"/>
          <w:rtl/>
        </w:rPr>
        <w:t>مسلم</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2"/>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759534FA"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لكن يا عبادَ اللهِ: ما السبيلُ إلى صلاحِ الأولادِ؟</w:t>
      </w:r>
    </w:p>
    <w:p w14:paraId="781E5B65"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يجبُ أن نعلمَ أولًا أنَّ على الأبوينِ مسؤوليةً عظيمةً تِجاهَ أولادِهم، وأعظمُ هذه المسؤوليةِ القيامُ على صلاحِهم، ووقايتِهم عذابَ اللهِ.</w:t>
      </w:r>
    </w:p>
    <w:p w14:paraId="3FA52635"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قالَ اللهُ تعالى: ﴿</w:t>
      </w:r>
      <w:r w:rsidRPr="00162137">
        <w:rPr>
          <w:rFonts w:ascii="Traditional Arabic" w:eastAsia="Traditional Arabic" w:hAnsi="Traditional Arabic" w:cs="Traditional Arabic"/>
          <w:bCs/>
          <w:color w:val="C00000"/>
          <w:sz w:val="28"/>
          <w:szCs w:val="28"/>
          <w:rtl/>
        </w:rPr>
        <w:t>يَا أَيُّهَا الَّذِينَ آمَنُوا ‌قُوا ‌أَنْفُسَكُمْ وَأَهْلِيكُمْ نَارًا وَقُودُهَا النَّاسُ وَالْحِجَارَةُ عَلَيْهَا مَلَائِكَةٌ غِلَاظٌ شِدَادٌ لَا يَعْصُونَ اللَّهَ مَا أَمَرَهُمْ وَيَفْعَلُونَ مَا يُؤْمَرُونَ</w:t>
      </w:r>
      <w:r w:rsidRPr="00162137">
        <w:rPr>
          <w:rFonts w:ascii="Traditional Arabic" w:eastAsia="Traditional Arabic" w:hAnsi="Traditional Arabic" w:cs="Traditional Arabic"/>
          <w:bCs/>
          <w:color w:val="000000"/>
          <w:sz w:val="28"/>
          <w:szCs w:val="28"/>
          <w:rtl/>
        </w:rPr>
        <w:t>﴾ [التحريم: 6].</w:t>
      </w:r>
    </w:p>
    <w:p w14:paraId="3DB7841D"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أي مُروهم بطاعةِ اللهِ، وانْهَوْهم عن معصيتِهِ، وعلِّموهم وأدِّبوهم.</w:t>
      </w:r>
    </w:p>
    <w:p w14:paraId="4454239A"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وهذه المسؤوليةُ مشترَكةٌ بين الوالدينِ، ولا يجوزُ إلقاءُ التَّبِعَةِ فيها على أحدِهِما دونَ الآخرِ.</w:t>
      </w:r>
    </w:p>
    <w:p w14:paraId="6AE6A754"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lastRenderedPageBreak/>
        <w:t>قالَ النبيُّ ﷺ: «</w:t>
      </w:r>
      <w:r w:rsidRPr="00162137">
        <w:rPr>
          <w:rFonts w:ascii="Traditional Arabic" w:eastAsia="Traditional Arabic" w:hAnsi="Traditional Arabic" w:cs="Traditional Arabic"/>
          <w:bCs/>
          <w:color w:val="0070C0"/>
          <w:sz w:val="28"/>
          <w:szCs w:val="28"/>
          <w:rtl/>
        </w:rPr>
        <w:t>كُلُّكُمْ رَاعٍ فَمَسْئُولٌ عَنْ رَعِيَّتِهِ، فَالأَمِيرُ الَّذِي عَلَى النَّاسِ رَاعٍ وَهُوَ مَسْئُولٌ عَنْهُمْ، وَالرَّجُلُ رَاعٍ عَلَى أَهْلِ بَيْتِهِ وَهُوَ مَسْئُولٌ عَنْهُمْ، وَالمَرْأَةُ رَاعِيَةٌ عَلَى بَيْتِ بَعْلِهَا وَوَلَدِهِ وَهِيَ مَسْئُولَةٌ عَنْهُمْ، وَالعَبْدُ رَاعٍ عَلَى مَالِ سَيِّدِهِ وَهُوَ مَسْئُولٌ عَنْهُ، أَلاَ فَكُلُّكُمْ رَاعٍ وَكُلُّكُمْ مَسْئُولٌ عَنْ رَعِيَّتِهِ</w:t>
      </w:r>
      <w:r w:rsidRPr="00162137">
        <w:rPr>
          <w:rFonts w:ascii="Traditional Arabic" w:eastAsia="Traditional Arabic" w:hAnsi="Traditional Arabic" w:cs="Traditional Arabic"/>
          <w:bCs/>
          <w:color w:val="000000"/>
          <w:sz w:val="28"/>
          <w:szCs w:val="28"/>
          <w:rtl/>
        </w:rPr>
        <w:t xml:space="preserve">». رواه البخاري </w:t>
      </w:r>
      <w:proofErr w:type="gramStart"/>
      <w:r w:rsidRPr="00162137">
        <w:rPr>
          <w:rFonts w:ascii="Traditional Arabic" w:eastAsia="Traditional Arabic" w:hAnsi="Traditional Arabic" w:cs="Traditional Arabic"/>
          <w:bCs/>
          <w:color w:val="000000"/>
          <w:sz w:val="28"/>
          <w:szCs w:val="28"/>
          <w:rtl/>
        </w:rPr>
        <w:t>ومسلم</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3"/>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2DAE404C"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وقالَ النبيُّ ﷺ: «</w:t>
      </w:r>
      <w:r w:rsidRPr="00162137">
        <w:rPr>
          <w:rFonts w:ascii="Traditional Arabic" w:eastAsia="Traditional Arabic" w:hAnsi="Traditional Arabic" w:cs="Traditional Arabic"/>
          <w:bCs/>
          <w:color w:val="0070C0"/>
          <w:sz w:val="28"/>
          <w:szCs w:val="28"/>
          <w:rtl/>
        </w:rPr>
        <w:t>إِنَّ اللَّهَ سَائِلٌ كُلَّ رَاعٍ عَمَّا اسْتَرْعَاهُ، حَفِظَ ذَلِكَ أَمْ ضَيَّعَ، حَتَّى يَسْأَلَ الرَّجُلَ عَنْ أَهْلِ بَيْتِهِ</w:t>
      </w:r>
      <w:r w:rsidRPr="00162137">
        <w:rPr>
          <w:rFonts w:ascii="Traditional Arabic" w:eastAsia="Traditional Arabic" w:hAnsi="Traditional Arabic" w:cs="Traditional Arabic"/>
          <w:bCs/>
          <w:color w:val="000000"/>
          <w:sz w:val="28"/>
          <w:szCs w:val="28"/>
          <w:rtl/>
        </w:rPr>
        <w:t xml:space="preserve">». رواه أبو </w:t>
      </w:r>
      <w:proofErr w:type="gramStart"/>
      <w:r w:rsidRPr="00162137">
        <w:rPr>
          <w:rFonts w:ascii="Traditional Arabic" w:eastAsia="Traditional Arabic" w:hAnsi="Traditional Arabic" w:cs="Traditional Arabic"/>
          <w:bCs/>
          <w:color w:val="000000"/>
          <w:sz w:val="28"/>
          <w:szCs w:val="28"/>
          <w:rtl/>
        </w:rPr>
        <w:t>عَوانة</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4"/>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10E563FA"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والأصلُ في الرَّاعي القيامُ على ما يتولّى عليه، فهو حافظٌ مؤتمَنٌ، ملتزِمٌ إصلاحَ ما قامَ عليه والاجتهادَ في النصيحةِ له.</w:t>
      </w:r>
    </w:p>
    <w:p w14:paraId="4B39226B"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ومتى علِمَ الوليُّ وجوبَ ذلك، ومسؤوليتَهُ عنه، فعليه أن يسلُكَ خطُواتٍ عمليةً أربعًا، لتحقيقِ هذا المقصِدِ العظِيم، رجاءَ أن يمُنَّ اللهُ تعالى عليه بصلاحِ أولادِهِ ووِقايتِهِم من السُّوءِ والفسادِ.</w:t>
      </w:r>
    </w:p>
    <w:p w14:paraId="69EA5057"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u w:val="single"/>
          <w:rtl/>
        </w:rPr>
        <w:t>فأوّلُ هذه الخطوات:</w:t>
      </w:r>
      <w:r w:rsidRPr="00162137">
        <w:rPr>
          <w:rFonts w:ascii="Traditional Arabic" w:eastAsia="Traditional Arabic" w:hAnsi="Traditional Arabic" w:cs="Traditional Arabic"/>
          <w:bCs/>
          <w:color w:val="000000"/>
          <w:sz w:val="28"/>
          <w:szCs w:val="28"/>
          <w:rtl/>
        </w:rPr>
        <w:t xml:space="preserve"> ما يكونُ قبلَ الزواجِ: مِن حُسنِ اختيارِ الزوجِ لزوجتِهِ، والزَّوجةِ لزَوجِها، فإنَّ صلاحَ الزَّوجينِ منذُ أولِ يومٍ هو اللَّبِنةُ الأولى للأسرةِ الطيبةِ، ولذا وصَّى النبيُّ ﷺ الرجالَ بذاتِ الدينِ، فقال: «</w:t>
      </w:r>
      <w:r w:rsidRPr="00162137">
        <w:rPr>
          <w:rFonts w:ascii="Traditional Arabic" w:eastAsia="Traditional Arabic" w:hAnsi="Traditional Arabic" w:cs="Traditional Arabic"/>
          <w:bCs/>
          <w:color w:val="0070C0"/>
          <w:sz w:val="28"/>
          <w:szCs w:val="28"/>
          <w:rtl/>
        </w:rPr>
        <w:t>تُنْكَحُ المَرْأَةُ لِأَرْبَعٍ: لِمَالِهَا وَلِحَسَبِهَا وَجَمَالِهَا وَلِدِينِهَا، فَاظْفَرْ بِذَاتِ الدِّينِ، تَرِبَتْ يَدَاكَ</w:t>
      </w:r>
      <w:r w:rsidRPr="00162137">
        <w:rPr>
          <w:rFonts w:ascii="Traditional Arabic" w:eastAsia="Traditional Arabic" w:hAnsi="Traditional Arabic" w:cs="Traditional Arabic"/>
          <w:bCs/>
          <w:color w:val="000000"/>
          <w:sz w:val="28"/>
          <w:szCs w:val="28"/>
          <w:rtl/>
        </w:rPr>
        <w:t xml:space="preserve">». رواه البخاري </w:t>
      </w:r>
      <w:proofErr w:type="gramStart"/>
      <w:r w:rsidRPr="00162137">
        <w:rPr>
          <w:rFonts w:ascii="Traditional Arabic" w:eastAsia="Traditional Arabic" w:hAnsi="Traditional Arabic" w:cs="Traditional Arabic"/>
          <w:bCs/>
          <w:color w:val="000000"/>
          <w:sz w:val="28"/>
          <w:szCs w:val="28"/>
          <w:rtl/>
        </w:rPr>
        <w:t>ومسلم</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5"/>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5D1901E7"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lastRenderedPageBreak/>
        <w:t>ووصّى الأولياءَ باختيارِ الزوجِ صاحبِ الدين، فقال: «</w:t>
      </w:r>
      <w:r w:rsidRPr="00162137">
        <w:rPr>
          <w:rFonts w:ascii="Traditional Arabic" w:eastAsia="Traditional Arabic" w:hAnsi="Traditional Arabic" w:cs="Traditional Arabic"/>
          <w:bCs/>
          <w:color w:val="0070C0"/>
          <w:sz w:val="28"/>
          <w:szCs w:val="28"/>
          <w:rtl/>
        </w:rPr>
        <w:t>إِذَا خَطَبَ إِلَيْكُمْ مَنْ تَرْضَوْنَ دِينَهُ وَخُلُقَهُ فَزَوِّجُوهُ، إِلاَّ تَفْعَلُوا تَكُنْ فِتْنَةٌ فِي الأَرْضِ، وَفَسَادٌ عَرِيضٌ</w:t>
      </w:r>
      <w:r w:rsidRPr="00162137">
        <w:rPr>
          <w:rFonts w:ascii="Traditional Arabic" w:eastAsia="Traditional Arabic" w:hAnsi="Traditional Arabic" w:cs="Traditional Arabic"/>
          <w:bCs/>
          <w:color w:val="000000"/>
          <w:sz w:val="28"/>
          <w:szCs w:val="28"/>
          <w:rtl/>
        </w:rPr>
        <w:t xml:space="preserve">». رواه </w:t>
      </w:r>
      <w:proofErr w:type="gramStart"/>
      <w:r w:rsidRPr="00162137">
        <w:rPr>
          <w:rFonts w:ascii="Traditional Arabic" w:eastAsia="Traditional Arabic" w:hAnsi="Traditional Arabic" w:cs="Traditional Arabic"/>
          <w:bCs/>
          <w:color w:val="000000"/>
          <w:sz w:val="28"/>
          <w:szCs w:val="28"/>
          <w:rtl/>
        </w:rPr>
        <w:t>الترمذي</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6"/>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236AF521"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وإنَّما كان صلاحُ الوالِدَينِ مُهمًّا في صلاحِ أولادِهما لأنّهما الأسوةُ الأولى التي عليها تنفتحُ أعينُ الأولادِ، فإذا رأَوا منهما صلاحًا ودِيانةً وتُقًى، سارُوا على دربِهِما، وهُما أوّلُ مَن يزرعُ الإيمانَ ويغرِسُ الفضيلةَ، أو يطمِسُ الفطرةَ ويُنبتُ الرّذيلةَ.</w:t>
      </w:r>
    </w:p>
    <w:p w14:paraId="594AB047"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ألم يقلْ نبيُّنا ﷺ: «</w:t>
      </w:r>
      <w:r w:rsidRPr="00162137">
        <w:rPr>
          <w:rFonts w:ascii="Traditional Arabic" w:eastAsia="Traditional Arabic" w:hAnsi="Traditional Arabic" w:cs="Traditional Arabic"/>
          <w:bCs/>
          <w:color w:val="0070C0"/>
          <w:sz w:val="28"/>
          <w:szCs w:val="28"/>
          <w:rtl/>
        </w:rPr>
        <w:t>كُلُّ مَوْلُودٍ يُولَدُ عَلَى الفِطْرَةِ، فَأَبَوَاهُ يُهَوِّدَانِهِ، أَوْ يُنَصِّرَانِهِ، أَوْ يُمَجِّسَانِهِ</w:t>
      </w:r>
      <w:r w:rsidRPr="00162137">
        <w:rPr>
          <w:rFonts w:ascii="Traditional Arabic" w:eastAsia="Traditional Arabic" w:hAnsi="Traditional Arabic" w:cs="Traditional Arabic"/>
          <w:bCs/>
          <w:color w:val="000000"/>
          <w:sz w:val="28"/>
          <w:szCs w:val="28"/>
          <w:rtl/>
        </w:rPr>
        <w:t xml:space="preserve">»؟ رواه البخاري </w:t>
      </w:r>
      <w:proofErr w:type="gramStart"/>
      <w:r w:rsidRPr="00162137">
        <w:rPr>
          <w:rFonts w:ascii="Traditional Arabic" w:eastAsia="Traditional Arabic" w:hAnsi="Traditional Arabic" w:cs="Traditional Arabic"/>
          <w:bCs/>
          <w:color w:val="000000"/>
          <w:sz w:val="28"/>
          <w:szCs w:val="28"/>
          <w:rtl/>
        </w:rPr>
        <w:t>ومسلم</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7"/>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215983F6"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u w:val="single"/>
          <w:rtl/>
        </w:rPr>
        <w:t>الخطوةُ الثانيةُ:</w:t>
      </w:r>
      <w:r w:rsidRPr="00162137">
        <w:rPr>
          <w:rFonts w:ascii="Traditional Arabic" w:eastAsia="Traditional Arabic" w:hAnsi="Traditional Arabic" w:cs="Traditional Arabic"/>
          <w:bCs/>
          <w:color w:val="000000"/>
          <w:sz w:val="28"/>
          <w:szCs w:val="28"/>
          <w:rtl/>
        </w:rPr>
        <w:t xml:space="preserve"> سؤالُ اللهِ وصدقُ التضرعِ إليهِ بصلاحِ الذريةِ، فإنَّ اللهَ هو الهادي سبحانَهُ، وقلوبُ العبادِ بينَ أُصبُعينِ من أصابعِهِ، ودعوةُ الوالدِ لولدِهِ مستجابةٌ.</w:t>
      </w:r>
    </w:p>
    <w:p w14:paraId="02284AFD"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يقولُ النبيُّ ﷺ: «</w:t>
      </w:r>
      <w:r w:rsidRPr="00162137">
        <w:rPr>
          <w:rFonts w:ascii="Traditional Arabic" w:eastAsia="Traditional Arabic" w:hAnsi="Traditional Arabic" w:cs="Traditional Arabic"/>
          <w:bCs/>
          <w:color w:val="0070C0"/>
          <w:sz w:val="28"/>
          <w:szCs w:val="28"/>
          <w:rtl/>
        </w:rPr>
        <w:t>ثَلَاثُ دَعَوَاتٍ مُسْتَجَابَاتٌ لَا شَكَّ فِيهِنَّ: دَعْوَةُ الْوَالِدِ لِوَلَدِهِ، وَدَعْوَةُ الْمَظْلُومِ، وَدَعْوَةُ الْمَرْءِ لِأَخِيهِ</w:t>
      </w:r>
      <w:r w:rsidRPr="00162137">
        <w:rPr>
          <w:rFonts w:ascii="Traditional Arabic" w:eastAsia="Traditional Arabic" w:hAnsi="Traditional Arabic" w:cs="Traditional Arabic"/>
          <w:bCs/>
          <w:color w:val="000000"/>
          <w:sz w:val="28"/>
          <w:szCs w:val="28"/>
          <w:rtl/>
        </w:rPr>
        <w:t xml:space="preserve">». رواه الطبراني في </w:t>
      </w:r>
      <w:proofErr w:type="gramStart"/>
      <w:r w:rsidRPr="00162137">
        <w:rPr>
          <w:rFonts w:ascii="Traditional Arabic" w:eastAsia="Traditional Arabic" w:hAnsi="Traditional Arabic" w:cs="Traditional Arabic"/>
          <w:bCs/>
          <w:color w:val="000000"/>
          <w:sz w:val="28"/>
          <w:szCs w:val="28"/>
          <w:rtl/>
        </w:rPr>
        <w:t>الدعاء</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8"/>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5ED17E7C"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تأمَّلْ كيفَ يسألُ إبراهيمُ الخليلُ ربّه قائلًا: ﴿</w:t>
      </w:r>
      <w:r w:rsidRPr="00162137">
        <w:rPr>
          <w:rFonts w:ascii="Traditional Arabic" w:eastAsia="Traditional Arabic" w:hAnsi="Traditional Arabic" w:cs="Traditional Arabic"/>
          <w:bCs/>
          <w:color w:val="C00000"/>
          <w:sz w:val="28"/>
          <w:szCs w:val="28"/>
          <w:rtl/>
        </w:rPr>
        <w:t>‌وَاجْنُبْنِي وَبَنِيَّ أَنْ نَعْبُدَ الْأَصْنَامَ</w:t>
      </w:r>
      <w:r w:rsidRPr="00162137">
        <w:rPr>
          <w:rFonts w:ascii="Traditional Arabic" w:eastAsia="Traditional Arabic" w:hAnsi="Traditional Arabic" w:cs="Traditional Arabic"/>
          <w:bCs/>
          <w:color w:val="000000"/>
          <w:sz w:val="28"/>
          <w:szCs w:val="28"/>
          <w:rtl/>
        </w:rPr>
        <w:t>﴾ [إبراهيم: 35].</w:t>
      </w:r>
    </w:p>
    <w:p w14:paraId="25EE4C31"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ويتضرعُ لمولاهُ قائلًا: ﴿</w:t>
      </w:r>
      <w:r w:rsidRPr="00162137">
        <w:rPr>
          <w:rFonts w:ascii="Traditional Arabic" w:eastAsia="Traditional Arabic" w:hAnsi="Traditional Arabic" w:cs="Traditional Arabic"/>
          <w:bCs/>
          <w:color w:val="C00000"/>
          <w:sz w:val="28"/>
          <w:szCs w:val="28"/>
          <w:rtl/>
        </w:rPr>
        <w:t>رَبِّ اجْعَلْنِي مُقِيمَ الصَّلَاةِ وَمِنْ ‌ذُرِّيَّتِي رَبَّنَا وَتَقَبَّلْ دُعَاءِ</w:t>
      </w:r>
      <w:r w:rsidRPr="00162137">
        <w:rPr>
          <w:rFonts w:ascii="Traditional Arabic" w:eastAsia="Traditional Arabic" w:hAnsi="Traditional Arabic" w:cs="Traditional Arabic"/>
          <w:bCs/>
          <w:color w:val="000000"/>
          <w:sz w:val="28"/>
          <w:szCs w:val="28"/>
          <w:rtl/>
        </w:rPr>
        <w:t>﴾ [إبراهيم: 40]. </w:t>
      </w:r>
    </w:p>
    <w:p w14:paraId="41EDC8EB"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بلْ وكانَ من حِلمه ورحمتهِ بهم يُعوِّذهم باللهِ من شرِّ الشيطانِ الرجيم، فقد كان النَّبِيُّ ﷺ يُعَوِّذُ الحَسَنَ وَالحُسَيْنَ، وَيَقُولُ: «</w:t>
      </w:r>
      <w:r w:rsidRPr="00162137">
        <w:rPr>
          <w:rFonts w:ascii="Traditional Arabic" w:eastAsia="Traditional Arabic" w:hAnsi="Traditional Arabic" w:cs="Traditional Arabic"/>
          <w:bCs/>
          <w:color w:val="0070C0"/>
          <w:sz w:val="28"/>
          <w:szCs w:val="28"/>
          <w:rtl/>
        </w:rPr>
        <w:t xml:space="preserve">إِنَّ أَبَاكُمَا -يعني إبراهيم- كَانَ يُعَوِّذُ بِهَا إِسْمَاعِيلَ </w:t>
      </w:r>
      <w:r w:rsidRPr="00162137">
        <w:rPr>
          <w:rFonts w:ascii="Traditional Arabic" w:eastAsia="Traditional Arabic" w:hAnsi="Traditional Arabic" w:cs="Traditional Arabic"/>
          <w:bCs/>
          <w:color w:val="0070C0"/>
          <w:sz w:val="28"/>
          <w:szCs w:val="28"/>
          <w:rtl/>
        </w:rPr>
        <w:lastRenderedPageBreak/>
        <w:t>وَإِسْحَاقَ: أَعُوذُ بِكَلِمَاتِ اللَّهِ التَّامَّةِ، مِنْ كُلِّ شَيْطَانٍ وَهَامَّةٍ، وَمِنْ كُلِّ عَيْنٍ لاَمَّةٍ</w:t>
      </w:r>
      <w:r w:rsidRPr="00162137">
        <w:rPr>
          <w:rFonts w:ascii="Traditional Arabic" w:eastAsia="Traditional Arabic" w:hAnsi="Traditional Arabic" w:cs="Traditional Arabic"/>
          <w:bCs/>
          <w:color w:val="000000"/>
          <w:sz w:val="28"/>
          <w:szCs w:val="28"/>
          <w:rtl/>
        </w:rPr>
        <w:t xml:space="preserve">». رواه </w:t>
      </w:r>
      <w:proofErr w:type="gramStart"/>
      <w:r w:rsidRPr="00162137">
        <w:rPr>
          <w:rFonts w:ascii="Traditional Arabic" w:eastAsia="Traditional Arabic" w:hAnsi="Traditional Arabic" w:cs="Traditional Arabic"/>
          <w:bCs/>
          <w:color w:val="000000"/>
          <w:sz w:val="28"/>
          <w:szCs w:val="28"/>
          <w:rtl/>
        </w:rPr>
        <w:t>البخاري</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9"/>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 xml:space="preserve">. </w:t>
      </w:r>
    </w:p>
    <w:p w14:paraId="5A41C665"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u w:val="single"/>
          <w:rtl/>
        </w:rPr>
        <w:t>الخطوةُ الثالثةُ:</w:t>
      </w:r>
      <w:r w:rsidRPr="00162137">
        <w:rPr>
          <w:rFonts w:ascii="Traditional Arabic" w:eastAsia="Traditional Arabic" w:hAnsi="Traditional Arabic" w:cs="Traditional Arabic"/>
          <w:bCs/>
          <w:color w:val="000000"/>
          <w:sz w:val="28"/>
          <w:szCs w:val="28"/>
          <w:rtl/>
        </w:rPr>
        <w:t xml:space="preserve"> أنْ يغرسَ الوالدانِ في ذريَّتِهما الإيمانَ باللهِ قبلَ كلِّ شيءٍ، فهو الأصلُ والأساسُ الذي إنْ ثبتَ في القلبِ نبتتْ شجرةُ الفضائلِ، وأثمرتْ كلَّ خيرٍ، وهكذا كانَ يفعلُ النبيُّ ﷺ.</w:t>
      </w:r>
    </w:p>
    <w:p w14:paraId="28650788"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يقولُ جُنْدُبُ بْنُ عَبْدِ اللَّهِ رضيَ اللهُ عنهُ، «</w:t>
      </w:r>
      <w:r w:rsidRPr="00162137">
        <w:rPr>
          <w:rFonts w:ascii="Traditional Arabic" w:eastAsia="Traditional Arabic" w:hAnsi="Traditional Arabic" w:cs="Traditional Arabic"/>
          <w:bCs/>
          <w:color w:val="0070C0"/>
          <w:sz w:val="28"/>
          <w:szCs w:val="28"/>
          <w:rtl/>
        </w:rPr>
        <w:t>كُنَّا مَعَ النَّبِيِّ ﷺ وَنَحْنُ غِلْمَانٌ حَزَاوِرَةٌ فَتَعَلَّمْنَا الْإِيمَانَ قَبْلَ أَنْ نَتَعَلَّمَ الْقُرْآنَ ثُمَّ تَعَلَّمْنَا الْقُرْآنَ فَازْدَدْنَا بِهِ إِيمَانًا</w:t>
      </w:r>
      <w:r w:rsidRPr="00162137">
        <w:rPr>
          <w:rFonts w:ascii="Traditional Arabic" w:eastAsia="Traditional Arabic" w:hAnsi="Traditional Arabic" w:cs="Traditional Arabic"/>
          <w:bCs/>
          <w:color w:val="000000"/>
          <w:sz w:val="28"/>
          <w:szCs w:val="28"/>
          <w:rtl/>
        </w:rPr>
        <w:t xml:space="preserve">». رواه ابن </w:t>
      </w:r>
      <w:proofErr w:type="gramStart"/>
      <w:r w:rsidRPr="00162137">
        <w:rPr>
          <w:rFonts w:ascii="Traditional Arabic" w:eastAsia="Traditional Arabic" w:hAnsi="Traditional Arabic" w:cs="Traditional Arabic"/>
          <w:bCs/>
          <w:color w:val="000000"/>
          <w:sz w:val="28"/>
          <w:szCs w:val="28"/>
          <w:rtl/>
        </w:rPr>
        <w:t>ماجه</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10"/>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46DEA307"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يجبُ علينا أنْ نَدُلَّ أولادَنا على اللهِ، أنْ نخبرَهُم عنه، عن أسمائِهِ وصفاتِهِ وأفعالِهِ، عن كمالِهِ وجلالِهِ وجمالِهِ، عن آياتِهِ وبراهينِ ربوبيتِهِ، عن نِعَمِهِ وآلائِهِ، وحينئذٍ يستنيرُ القلبُ بمحبّةِ اللهِ وتعظيمِهِ وخشيتِهِ، فتَرى اللِّسانَ لاهِجًا بذكرِ اللهِ، والجوارحَ مُنبعثةً على أداءِ الفرائضِ، والكفِّ عن المحارمِ، طواعيةً وانقيادًا، محبةً للهِ، وخوفًا منه، ورجاءً له.</w:t>
      </w:r>
    </w:p>
    <w:p w14:paraId="66212D57"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أيُّها الوالِدُ الكريمُ، كمْ مرةً حدّثتَ ولدَكَ عن اللهِ، وأنَّهُ الملكُ الحقُّ الذي يدبِّرُ الأمرَ، وأنَّهُ الذي يقدِّرُ المقاديرَ، ويملكُ الحياةَ والموتَ، والنفعَ والضَّرَّ، والعطاءَ والمنعَ؟</w:t>
      </w:r>
    </w:p>
    <w:p w14:paraId="21D54EBB"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ها هوَ النبيُّ ﷺ يوصِي عبدَ اللهِ بنَ عباسٍ رضيَ اللهُ عنهُما، وهو لا يزالُ غلامًا بعدُ، وقد أردفَهُ خلفَهُ على الدّابَّةِ، قائلًا: «</w:t>
      </w:r>
      <w:r w:rsidRPr="00162137">
        <w:rPr>
          <w:rFonts w:ascii="Traditional Arabic" w:eastAsia="Traditional Arabic" w:hAnsi="Traditional Arabic" w:cs="Traditional Arabic"/>
          <w:bCs/>
          <w:color w:val="0070C0"/>
          <w:sz w:val="28"/>
          <w:szCs w:val="28"/>
          <w:rtl/>
        </w:rPr>
        <w:t xml:space="preserve">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w:t>
      </w:r>
      <w:r w:rsidRPr="00162137">
        <w:rPr>
          <w:rFonts w:ascii="Traditional Arabic" w:eastAsia="Traditional Arabic" w:hAnsi="Traditional Arabic" w:cs="Traditional Arabic"/>
          <w:bCs/>
          <w:color w:val="0070C0"/>
          <w:sz w:val="28"/>
          <w:szCs w:val="28"/>
          <w:rtl/>
        </w:rPr>
        <w:lastRenderedPageBreak/>
        <w:t>اجْتَمَعُوا عَلَى أَنْ يَضُرُّوكَ بِشَيْءٍ لَمْ يَضُرُّوكَ إِلاَّ بِشَيْءٍ قَدْ كَتَبَهُ اللَّهُ عَلَيْكَ، رُفِعَتِ الأَقْلاَمُ وَجَفَّتْ الصُّحُفُ</w:t>
      </w:r>
      <w:r w:rsidRPr="00162137">
        <w:rPr>
          <w:rFonts w:ascii="Traditional Arabic" w:eastAsia="Traditional Arabic" w:hAnsi="Traditional Arabic" w:cs="Traditional Arabic"/>
          <w:bCs/>
          <w:color w:val="000000"/>
          <w:sz w:val="28"/>
          <w:szCs w:val="28"/>
          <w:rtl/>
        </w:rPr>
        <w:t xml:space="preserve">». رواه </w:t>
      </w:r>
      <w:proofErr w:type="gramStart"/>
      <w:r w:rsidRPr="00162137">
        <w:rPr>
          <w:rFonts w:ascii="Traditional Arabic" w:eastAsia="Traditional Arabic" w:hAnsi="Traditional Arabic" w:cs="Traditional Arabic"/>
          <w:bCs/>
          <w:color w:val="000000"/>
          <w:sz w:val="28"/>
          <w:szCs w:val="28"/>
          <w:rtl/>
        </w:rPr>
        <w:t>الترمذي</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11"/>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0F3A1389"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إنَّ مثلَ هذا الغرسِ المباركِ هو الذي يُنبِتُ جيلًا عزيزًا، لا يخشى إلا اللهَ تعالى.</w:t>
      </w:r>
    </w:p>
    <w:p w14:paraId="420C19B4"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لقد قصَّ اللهُ علينا مواعظَ لقمانَ لابنه، وكيف أنَّهُ علَّمَهُ أولَ ما علَّمَهُ حقَّ اللهِ وهو التوحيدُ، ونهاهُ عن الشركِ وأنَّهُ ظلمٌ عظيمٌ، ثم أخذَ يُخبرهُ عن عظيمِ علمِ اللهِ وعظيمِ قدرتِهِ، حتى يُعَظِّمَهُ ويخشاهُ ويرجو ثوابَهُ، ثم يأمرهُ بالعباداتِ وأعظمُها الصلاةُ، ويوصيهِ بالأمرِ بالمعروفِ والنهيِ عن المنكرِ والصبرِ على الأذى في سبيلِ اللهِ، والصبرِ على أقدارِ اللهِ، وينهاهُ عن مساوئِ الأخلاقِ، كالكِبرِ والاختيالِ والفخرِ على عبادِ اللهِ، ويأمرهُ بالاعتدالِ في حياتِهِ، حتى في صوتِهِ.</w:t>
      </w:r>
    </w:p>
    <w:p w14:paraId="6542EB4D"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u w:val="single"/>
          <w:rtl/>
        </w:rPr>
        <w:t>الخطوةُ الرابعةُ:</w:t>
      </w:r>
      <w:r w:rsidRPr="00162137">
        <w:rPr>
          <w:rFonts w:ascii="Traditional Arabic" w:eastAsia="Traditional Arabic" w:hAnsi="Traditional Arabic" w:cs="Traditional Arabic"/>
          <w:bCs/>
          <w:color w:val="000000"/>
          <w:sz w:val="28"/>
          <w:szCs w:val="28"/>
          <w:rtl/>
        </w:rPr>
        <w:t xml:space="preserve"> البدءُ بعدَ الإيمانِ ومعَ الإيمانِ بالفرائضِ وإحسانِها، وأعظمُ الفرائضِ بعدَ الشهادتينِ الصلاةُ.</w:t>
      </w:r>
    </w:p>
    <w:p w14:paraId="5349CBCD"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Pr>
      </w:pPr>
      <w:r w:rsidRPr="00162137">
        <w:rPr>
          <w:rFonts w:ascii="Traditional Arabic" w:eastAsia="Traditional Arabic" w:hAnsi="Traditional Arabic" w:cs="Traditional Arabic"/>
          <w:bCs/>
          <w:color w:val="000000"/>
          <w:sz w:val="28"/>
          <w:szCs w:val="28"/>
          <w:rtl/>
        </w:rPr>
        <w:t>لقد أثنى اللهُ على نبيِّ اللهِ إسماعيلَ عليهِ السلامُ، فقالَ: ﴿</w:t>
      </w:r>
      <w:r w:rsidRPr="00162137">
        <w:rPr>
          <w:rFonts w:ascii="Traditional Arabic" w:eastAsia="Traditional Arabic" w:hAnsi="Traditional Arabic" w:cs="Traditional Arabic"/>
          <w:bCs/>
          <w:color w:val="C00000"/>
          <w:sz w:val="28"/>
          <w:szCs w:val="28"/>
          <w:rtl/>
        </w:rPr>
        <w:t>‌وَكَانَ ‌يَأْمُرُ أَهْلَهُ بِالصَّلَاةِ وَالزَّكَاةِ وَكَانَ عِنْدَ رَبِّهِ مَرْضِيًّا</w:t>
      </w:r>
      <w:r w:rsidRPr="00162137">
        <w:rPr>
          <w:rFonts w:ascii="Traditional Arabic" w:eastAsia="Traditional Arabic" w:hAnsi="Traditional Arabic" w:cs="Traditional Arabic"/>
          <w:bCs/>
          <w:color w:val="000000"/>
          <w:sz w:val="28"/>
          <w:szCs w:val="28"/>
          <w:rtl/>
        </w:rPr>
        <w:t>﴾ [مريم: 55].</w:t>
      </w:r>
    </w:p>
    <w:p w14:paraId="511C67B7"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 xml:space="preserve"> ولذا قالَ النبيُّ ﷺ: «</w:t>
      </w:r>
      <w:r w:rsidRPr="00162137">
        <w:rPr>
          <w:rFonts w:ascii="Traditional Arabic" w:eastAsia="Traditional Arabic" w:hAnsi="Traditional Arabic" w:cs="Traditional Arabic"/>
          <w:bCs/>
          <w:color w:val="0070C0"/>
          <w:sz w:val="28"/>
          <w:szCs w:val="28"/>
          <w:rtl/>
        </w:rPr>
        <w:t>مُرُوا أَوْلَادَكُمْ بِالصَّلَاةِ وَهُمْ أَبْنَاءُ سَبْعِ سِنِينَ، وَاضْرِبُوهُمْ عَلَيْهَا، وَهُمْ أَبْنَاءُ عَشْرٍ، وَفَرِّقُوا بَيْنَهُمْ فِي الْمَضَاجِعِ</w:t>
      </w:r>
      <w:r w:rsidRPr="00162137">
        <w:rPr>
          <w:rFonts w:ascii="Traditional Arabic" w:eastAsia="Traditional Arabic" w:hAnsi="Traditional Arabic" w:cs="Traditional Arabic"/>
          <w:bCs/>
          <w:color w:val="000000"/>
          <w:sz w:val="28"/>
          <w:szCs w:val="28"/>
          <w:rtl/>
        </w:rPr>
        <w:t xml:space="preserve">». رواه أبو </w:t>
      </w:r>
      <w:proofErr w:type="gramStart"/>
      <w:r w:rsidRPr="00162137">
        <w:rPr>
          <w:rFonts w:ascii="Traditional Arabic" w:eastAsia="Traditional Arabic" w:hAnsi="Traditional Arabic" w:cs="Traditional Arabic"/>
          <w:bCs/>
          <w:color w:val="000000"/>
          <w:sz w:val="28"/>
          <w:szCs w:val="28"/>
          <w:rtl/>
        </w:rPr>
        <w:t>داود</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sz w:val="20"/>
          <w:szCs w:val="20"/>
          <w:rtl/>
        </w:rPr>
        <w:footnoteReference w:id="12"/>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rPr>
        <w:t>.</w:t>
      </w:r>
    </w:p>
    <w:p w14:paraId="49C3B511"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 xml:space="preserve">إنّ الأمرَ يحتاجُ من الوالدَينِ إلى استعانةٍ بالله، معَ صبرٍ وحذرٍ منَ اليأس. </w:t>
      </w:r>
    </w:p>
    <w:p w14:paraId="740621FE"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lastRenderedPageBreak/>
        <w:t>قالَ تعالى: ﴿</w:t>
      </w:r>
      <w:r w:rsidRPr="00162137">
        <w:rPr>
          <w:rFonts w:ascii="Traditional Arabic" w:eastAsia="Traditional Arabic" w:hAnsi="Traditional Arabic" w:cs="Traditional Arabic"/>
          <w:bCs/>
          <w:color w:val="C00000"/>
          <w:sz w:val="28"/>
          <w:szCs w:val="28"/>
          <w:rtl/>
        </w:rPr>
        <w:t>‌وَأْمُرْ ‌أَهْلَكَ بِالصَّلَاةِ وَاصْطَبِرْ عَلَيْهَا لَا نَسْأَلُكَ رِزْقًا نَحْنُ نَرْزُقُكَ وَالْعَاقِبَةُ لِلتَّقْوَى</w:t>
      </w:r>
      <w:r w:rsidRPr="00162137">
        <w:rPr>
          <w:rFonts w:ascii="Traditional Arabic" w:eastAsia="Traditional Arabic" w:hAnsi="Traditional Arabic" w:cs="Traditional Arabic"/>
          <w:bCs/>
          <w:color w:val="000000"/>
          <w:sz w:val="28"/>
          <w:szCs w:val="28"/>
          <w:rtl/>
        </w:rPr>
        <w:t>﴾ [طه: 132].</w:t>
      </w:r>
    </w:p>
    <w:p w14:paraId="2A52FECB"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4D056C6A" w14:textId="77777777" w:rsidR="00162137" w:rsidRPr="00162137" w:rsidRDefault="00162137" w:rsidP="00162137">
      <w:pPr>
        <w:bidi/>
        <w:spacing w:after="80" w:line="240" w:lineRule="auto"/>
        <w:ind w:firstLine="284"/>
        <w:jc w:val="center"/>
        <w:rPr>
          <w:rFonts w:ascii="AGA Arabesque" w:eastAsia="AGA Arabesque" w:hAnsi="AGA Arabesque" w:cs="Times New Roman"/>
          <w:bCs/>
          <w:color w:val="0070C0"/>
          <w:sz w:val="28"/>
          <w:szCs w:val="28"/>
          <w:rtl/>
        </w:rPr>
      </w:pPr>
      <w:r w:rsidRPr="00162137">
        <w:rPr>
          <w:rFonts w:ascii="AGA Arabesque" w:eastAsia="AGA Arabesque" w:hAnsi="AGA Arabesque" w:cs="AGA Arabesque"/>
          <w:bCs/>
          <w:color w:val="0070C0"/>
          <w:sz w:val="28"/>
          <w:szCs w:val="28"/>
        </w:rPr>
        <w:t>$</w:t>
      </w:r>
      <w:r w:rsidRPr="00162137">
        <w:rPr>
          <w:rFonts w:ascii="Traditional Arabic" w:eastAsia="Traditional Arabic" w:hAnsi="Traditional Arabic" w:cs="Traditional Arabic"/>
          <w:bCs/>
          <w:color w:val="0070C0"/>
          <w:sz w:val="28"/>
          <w:szCs w:val="28"/>
        </w:rPr>
        <w:t xml:space="preserve">       </w:t>
      </w:r>
      <w:r w:rsidRPr="00162137">
        <w:rPr>
          <w:rFonts w:ascii="AGA Arabesque" w:eastAsia="AGA Arabesque" w:hAnsi="AGA Arabesque" w:cs="AGA Arabesque"/>
          <w:bCs/>
          <w:color w:val="0070C0"/>
          <w:sz w:val="28"/>
          <w:szCs w:val="28"/>
        </w:rPr>
        <w:t>$</w:t>
      </w:r>
      <w:r w:rsidRPr="00162137">
        <w:rPr>
          <w:rFonts w:ascii="Traditional Arabic" w:eastAsia="Traditional Arabic" w:hAnsi="Traditional Arabic" w:cs="Traditional Arabic"/>
          <w:bCs/>
          <w:color w:val="0070C0"/>
          <w:sz w:val="28"/>
          <w:szCs w:val="28"/>
        </w:rPr>
        <w:t xml:space="preserve">       </w:t>
      </w:r>
      <w:r w:rsidRPr="00162137">
        <w:rPr>
          <w:rFonts w:ascii="AGA Arabesque" w:eastAsia="AGA Arabesque" w:hAnsi="AGA Arabesque" w:cs="AGA Arabesque"/>
          <w:bCs/>
          <w:color w:val="0070C0"/>
          <w:sz w:val="28"/>
          <w:szCs w:val="28"/>
        </w:rPr>
        <w:t>$</w:t>
      </w:r>
    </w:p>
    <w:p w14:paraId="641D00F6" w14:textId="77777777" w:rsidR="00162137" w:rsidRPr="00162137" w:rsidRDefault="00162137" w:rsidP="00162137">
      <w:pPr>
        <w:bidi/>
        <w:spacing w:after="60" w:line="240" w:lineRule="auto"/>
        <w:ind w:firstLine="284"/>
        <w:jc w:val="center"/>
        <w:rPr>
          <w:rFonts w:ascii="Times New Roman" w:eastAsia="Times New Roman" w:hAnsi="Times New Roman" w:cs="Times New Roman"/>
          <w:bCs/>
          <w:sz w:val="28"/>
          <w:szCs w:val="28"/>
          <w:rtl/>
          <w:lang w:bidi="ar-KW"/>
        </w:rPr>
      </w:pPr>
      <w:r w:rsidRPr="00162137">
        <w:rPr>
          <w:rFonts w:ascii="Traditional Arabic" w:eastAsia="Traditional Arabic" w:hAnsi="Traditional Arabic" w:cs="Traditional Arabic"/>
          <w:bCs/>
          <w:color w:val="C00000"/>
          <w:sz w:val="28"/>
          <w:szCs w:val="28"/>
          <w:rtl/>
        </w:rPr>
        <w:t>الخطبة الثانية</w:t>
      </w:r>
    </w:p>
    <w:bookmarkEnd w:id="0"/>
    <w:bookmarkEnd w:id="1"/>
    <w:p w14:paraId="47BAD122"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162137">
        <w:rPr>
          <w:rFonts w:ascii="Traditional Arabic" w:eastAsia="Traditional Arabic" w:hAnsi="Traditional Arabic" w:cs="Traditional Arabic"/>
          <w:bCs/>
          <w:color w:val="000000"/>
          <w:sz w:val="28"/>
          <w:szCs w:val="28"/>
          <w:rtl/>
        </w:rPr>
        <w:t>آله</w:t>
      </w:r>
      <w:proofErr w:type="spellEnd"/>
      <w:r w:rsidRPr="00162137">
        <w:rPr>
          <w:rFonts w:ascii="Traditional Arabic" w:eastAsia="Traditional Arabic" w:hAnsi="Traditional Arabic" w:cs="Traditional Arabic"/>
          <w:bCs/>
          <w:color w:val="000000"/>
          <w:sz w:val="28"/>
          <w:szCs w:val="28"/>
          <w:rtl/>
        </w:rPr>
        <w:t xml:space="preserve"> وصحبه ومن والاه، وبعد:</w:t>
      </w:r>
    </w:p>
    <w:p w14:paraId="64F5D12D"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B050"/>
          <w:sz w:val="28"/>
          <w:szCs w:val="28"/>
          <w:rtl/>
        </w:rPr>
      </w:pPr>
      <w:r w:rsidRPr="00162137">
        <w:rPr>
          <w:rFonts w:ascii="Traditional Arabic" w:eastAsia="Traditional Arabic" w:hAnsi="Traditional Arabic" w:cs="Traditional Arabic"/>
          <w:bCs/>
          <w:color w:val="00B050"/>
          <w:sz w:val="28"/>
          <w:szCs w:val="28"/>
          <w:rtl/>
        </w:rPr>
        <w:t>عباد الله:</w:t>
      </w:r>
    </w:p>
    <w:p w14:paraId="4566A4A8"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162137">
        <w:rPr>
          <w:rFonts w:ascii="Traditional Arabic" w:eastAsia="Traditional Arabic" w:hAnsi="Traditional Arabic" w:cs="Traditional Arabic"/>
          <w:bCs/>
          <w:color w:val="000000"/>
          <w:sz w:val="28"/>
          <w:szCs w:val="28"/>
          <w:rtl/>
          <w:lang w:bidi="ar-KW"/>
        </w:rPr>
        <w:t>لقد جاءتِ الإجازةُ الصيفيةُ، وكما أنَّها فرصةٌ للترفيهِ عن الأولادِ بالمباحاتِ، إلا أنَّها ليستْ مسوِّغًا للغفلةِ عنهم وتركِهم في لُجَجِ الشهَواتِ والانغماسِ في المحرَّماتِ.</w:t>
      </w:r>
    </w:p>
    <w:p w14:paraId="0DC79DCC"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162137">
        <w:rPr>
          <w:rFonts w:ascii="Traditional Arabic" w:eastAsia="Traditional Arabic" w:hAnsi="Traditional Arabic" w:cs="Traditional Arabic"/>
          <w:bCs/>
          <w:color w:val="000000"/>
          <w:sz w:val="28"/>
          <w:szCs w:val="28"/>
          <w:rtl/>
          <w:lang w:bidi="ar-KW"/>
        </w:rPr>
        <w:t>لقد صارَ العالمُ مفتوحًا، وأعداءُ الإسلامِ يمكرونَ بأولادِنا ليلَ نهارَ، ليُفسدوا عقائدَهم بالشُّبُهاتِ، ودينَهم وأخلاقَهم بالشَّهَواتِ، فإنْ لم تكنْ من الأولياءِ رقابةٌ على المحتوى الذي يطالعهُ أولادُهم، لم نجنِ من وراءِ ذلكَ إلا جيلًا ممسوخَ الهُوِيةِ، فاقدًا للفضيلةِ، يألَفُ الرّذيلةَ، ولا يعرفُ للعزةِ والشرفِ طريقًا.</w:t>
      </w:r>
    </w:p>
    <w:p w14:paraId="3DFD49A4"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162137">
        <w:rPr>
          <w:rFonts w:ascii="Traditional Arabic" w:eastAsia="Traditional Arabic" w:hAnsi="Traditional Arabic" w:cs="Traditional Arabic"/>
          <w:bCs/>
          <w:color w:val="000000"/>
          <w:sz w:val="28"/>
          <w:szCs w:val="28"/>
          <w:rtl/>
          <w:lang w:bidi="ar-KW"/>
        </w:rPr>
        <w:t>ألحِق ولدَكَ بحَلَقاتِ القرآنِ، ومجالسِ الخيراتِ، وصُحبةِ الصالحينَ.</w:t>
      </w:r>
    </w:p>
    <w:p w14:paraId="38FEEAB3"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162137">
        <w:rPr>
          <w:rFonts w:ascii="Traditional Arabic" w:eastAsia="Traditional Arabic" w:hAnsi="Traditional Arabic" w:cs="Traditional Arabic"/>
          <w:bCs/>
          <w:color w:val="000000"/>
          <w:sz w:val="28"/>
          <w:szCs w:val="28"/>
          <w:rtl/>
          <w:lang w:bidi="ar-KW"/>
        </w:rPr>
        <w:t xml:space="preserve">وأبشِر وارْتقِب تلكَ اللَّحظةَ التي تُكسَى أنتَ وزوجُكَ فيها أجملَ الحُلَلِ، الحُلَّةُ منها خيرٌ من الدنيا وما عليها، فتقولانِ </w:t>
      </w:r>
      <w:r w:rsidRPr="00162137">
        <w:rPr>
          <w:rFonts w:ascii="Traditional Arabic" w:eastAsia="Traditional Arabic" w:hAnsi="Traditional Arabic" w:cs="Traditional Arabic"/>
          <w:bCs/>
          <w:color w:val="000000"/>
          <w:sz w:val="28"/>
          <w:szCs w:val="28"/>
          <w:rtl/>
        </w:rPr>
        <w:t>بمَ كُسِينَا هَذِهِ؟ فَيُقَالُ: بأَخْذِ وَلَدِكُمَا الْقُرْآنَ. وفي لفظ: «</w:t>
      </w:r>
      <w:r w:rsidRPr="00162137">
        <w:rPr>
          <w:rFonts w:ascii="Traditional Arabic" w:eastAsia="Traditional Arabic" w:hAnsi="Traditional Arabic" w:cs="Traditional Arabic"/>
          <w:bCs/>
          <w:color w:val="0070C0"/>
          <w:sz w:val="28"/>
          <w:szCs w:val="28"/>
          <w:rtl/>
        </w:rPr>
        <w:t>بتعليم ولدكما القرآن</w:t>
      </w:r>
      <w:r w:rsidRPr="00162137">
        <w:rPr>
          <w:rFonts w:ascii="Traditional Arabic" w:eastAsia="Traditional Arabic" w:hAnsi="Traditional Arabic" w:cs="Traditional Arabic"/>
          <w:bCs/>
          <w:color w:val="000000"/>
          <w:sz w:val="28"/>
          <w:szCs w:val="28"/>
          <w:rtl/>
        </w:rPr>
        <w:t xml:space="preserve">». رواه </w:t>
      </w:r>
      <w:proofErr w:type="gramStart"/>
      <w:r w:rsidRPr="00162137">
        <w:rPr>
          <w:rFonts w:ascii="Traditional Arabic" w:eastAsia="Traditional Arabic" w:hAnsi="Traditional Arabic" w:cs="Traditional Arabic"/>
          <w:bCs/>
          <w:color w:val="000000"/>
          <w:sz w:val="28"/>
          <w:szCs w:val="28"/>
          <w:rtl/>
        </w:rPr>
        <w:t>أحمد</w:t>
      </w:r>
      <w:r w:rsidRPr="00162137">
        <w:rPr>
          <w:rFonts w:ascii="Traditional Arabic" w:eastAsia="Traditional Arabic" w:hAnsi="Traditional Arabic" w:cs="Traditional Arabic"/>
          <w:bCs/>
          <w:color w:val="000000"/>
          <w:sz w:val="28"/>
          <w:szCs w:val="28"/>
          <w:vertAlign w:val="superscript"/>
          <w:rtl/>
        </w:rPr>
        <w:t>(</w:t>
      </w:r>
      <w:proofErr w:type="gramEnd"/>
      <w:r w:rsidRPr="00162137">
        <w:rPr>
          <w:rFonts w:ascii="Traditional Arabic" w:eastAsia="Traditional Arabic" w:hAnsi="Traditional Arabic" w:cs="Traditional Arabic"/>
          <w:bCs/>
          <w:color w:val="000000"/>
          <w:sz w:val="28"/>
          <w:szCs w:val="28"/>
          <w:vertAlign w:val="superscript"/>
          <w:rtl/>
        </w:rPr>
        <w:footnoteReference w:id="13"/>
      </w:r>
      <w:r w:rsidRPr="00162137">
        <w:rPr>
          <w:rFonts w:ascii="Traditional Arabic" w:eastAsia="Traditional Arabic" w:hAnsi="Traditional Arabic" w:cs="Traditional Arabic"/>
          <w:bCs/>
          <w:color w:val="000000"/>
          <w:sz w:val="28"/>
          <w:szCs w:val="28"/>
          <w:vertAlign w:val="superscript"/>
          <w:rtl/>
        </w:rPr>
        <w:t>)</w:t>
      </w:r>
      <w:r w:rsidRPr="00162137">
        <w:rPr>
          <w:rFonts w:ascii="Traditional Arabic" w:eastAsia="Traditional Arabic" w:hAnsi="Traditional Arabic" w:cs="Traditional Arabic"/>
          <w:bCs/>
          <w:color w:val="000000"/>
          <w:sz w:val="28"/>
          <w:szCs w:val="28"/>
          <w:rtl/>
          <w:lang w:bidi="ar-KW"/>
        </w:rPr>
        <w:t>.</w:t>
      </w:r>
    </w:p>
    <w:p w14:paraId="267EB1DE"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162137">
        <w:rPr>
          <w:rFonts w:ascii="Traditional Arabic" w:eastAsia="Traditional Arabic" w:hAnsi="Traditional Arabic" w:cs="Traditional Arabic"/>
          <w:bCs/>
          <w:color w:val="000000"/>
          <w:sz w:val="28"/>
          <w:szCs w:val="28"/>
          <w:rtl/>
          <w:lang w:bidi="ar-KW"/>
        </w:rPr>
        <w:lastRenderedPageBreak/>
        <w:t>ربَّنا أصلحْ لنا ذرياتنا، إنّا تبنا إليكَ وإنا من المسلمين.</w:t>
      </w:r>
    </w:p>
    <w:p w14:paraId="657A4725"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اللهم انصُرْ عبادَك المستضعَفين، ودمِّرِ اليهودَ الـمُجرمين.</w:t>
      </w:r>
    </w:p>
    <w:p w14:paraId="1F084ACF"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0000"/>
          <w:sz w:val="28"/>
          <w:szCs w:val="28"/>
          <w:rtl/>
        </w:rPr>
        <w:t>اللّهمَّ آمِنَّا في أوطانِنا، وأصلِحْ أئمّتَنا وُولاةَ أمورِنا، واجعل وِلايتَنا فيمن خافَكَ واتّقاكَ واتّبعَ رِضاك.</w:t>
      </w:r>
    </w:p>
    <w:p w14:paraId="1C2A9E0D"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28"/>
          <w:szCs w:val="28"/>
          <w:rtl/>
        </w:rPr>
      </w:pPr>
      <w:r w:rsidRPr="00162137">
        <w:rPr>
          <w:rFonts w:ascii="Traditional Arabic" w:eastAsia="Traditional Arabic" w:hAnsi="Traditional Arabic" w:cs="Traditional Arabic"/>
          <w:bCs/>
          <w:color w:val="00B050"/>
          <w:sz w:val="28"/>
          <w:szCs w:val="28"/>
          <w:rtl/>
        </w:rPr>
        <w:t xml:space="preserve">عِبَادَ الله: </w:t>
      </w:r>
      <w:r w:rsidRPr="00162137">
        <w:rPr>
          <w:rFonts w:ascii="Traditional Arabic" w:eastAsia="Traditional Arabic" w:hAnsi="Traditional Arabic" w:cs="Traditional Arabic"/>
          <w:bCs/>
          <w:color w:val="000000"/>
          <w:sz w:val="28"/>
          <w:szCs w:val="28"/>
          <w:rtl/>
        </w:rPr>
        <w:t xml:space="preserve">اذكرُوا اللهَ ذِكرًا كثيرًا، </w:t>
      </w:r>
      <w:proofErr w:type="spellStart"/>
      <w:r w:rsidRPr="00162137">
        <w:rPr>
          <w:rFonts w:ascii="Traditional Arabic" w:eastAsia="Traditional Arabic" w:hAnsi="Traditional Arabic" w:cs="Traditional Arabic"/>
          <w:bCs/>
          <w:color w:val="000000"/>
          <w:sz w:val="28"/>
          <w:szCs w:val="28"/>
          <w:rtl/>
        </w:rPr>
        <w:t>وسبِّحوهُ</w:t>
      </w:r>
      <w:proofErr w:type="spellEnd"/>
      <w:r w:rsidRPr="00162137">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29FE0AB4" w14:textId="77777777" w:rsidR="00162137" w:rsidRPr="00162137" w:rsidRDefault="00162137" w:rsidP="00162137">
      <w:pPr>
        <w:bidi/>
        <w:spacing w:after="120" w:line="240" w:lineRule="auto"/>
        <w:ind w:firstLine="284"/>
        <w:jc w:val="both"/>
        <w:rPr>
          <w:rFonts w:ascii="Traditional Arabic" w:eastAsia="Traditional Arabic" w:hAnsi="Traditional Arabic" w:cs="Traditional Arabic"/>
          <w:bCs/>
          <w:color w:val="000000"/>
          <w:sz w:val="18"/>
          <w:szCs w:val="18"/>
          <w:rtl/>
        </w:rPr>
      </w:pPr>
    </w:p>
    <w:p w14:paraId="11ED54CA" w14:textId="77777777" w:rsidR="00162137" w:rsidRPr="00162137" w:rsidRDefault="00162137" w:rsidP="00162137">
      <w:pPr>
        <w:bidi/>
        <w:spacing w:after="80" w:line="240" w:lineRule="auto"/>
        <w:ind w:firstLine="284"/>
        <w:jc w:val="center"/>
        <w:rPr>
          <w:rFonts w:ascii="AGA Arabesque" w:eastAsia="AGA Arabesque" w:hAnsi="AGA Arabesque" w:cs="Times New Roman"/>
          <w:bCs/>
          <w:color w:val="0070C0"/>
          <w:sz w:val="28"/>
          <w:szCs w:val="28"/>
          <w:rtl/>
        </w:rPr>
      </w:pPr>
      <w:r w:rsidRPr="00162137">
        <w:rPr>
          <w:rFonts w:ascii="AGA Arabesque" w:eastAsia="AGA Arabesque" w:hAnsi="AGA Arabesque" w:cs="AGA Arabesque"/>
          <w:bCs/>
          <w:color w:val="0070C0"/>
          <w:sz w:val="28"/>
          <w:szCs w:val="28"/>
        </w:rPr>
        <w:t>$</w:t>
      </w:r>
      <w:r w:rsidRPr="00162137">
        <w:rPr>
          <w:rFonts w:ascii="Traditional Arabic" w:eastAsia="Traditional Arabic" w:hAnsi="Traditional Arabic" w:cs="Traditional Arabic"/>
          <w:bCs/>
          <w:color w:val="0070C0"/>
          <w:sz w:val="28"/>
          <w:szCs w:val="28"/>
        </w:rPr>
        <w:t xml:space="preserve">       </w:t>
      </w:r>
      <w:r w:rsidRPr="00162137">
        <w:rPr>
          <w:rFonts w:ascii="AGA Arabesque" w:eastAsia="AGA Arabesque" w:hAnsi="AGA Arabesque" w:cs="AGA Arabesque"/>
          <w:bCs/>
          <w:color w:val="0070C0"/>
          <w:sz w:val="28"/>
          <w:szCs w:val="28"/>
        </w:rPr>
        <w:t>$</w:t>
      </w:r>
      <w:r w:rsidRPr="00162137">
        <w:rPr>
          <w:rFonts w:ascii="Traditional Arabic" w:eastAsia="Traditional Arabic" w:hAnsi="Traditional Arabic" w:cs="Traditional Arabic"/>
          <w:bCs/>
          <w:color w:val="0070C0"/>
          <w:sz w:val="28"/>
          <w:szCs w:val="28"/>
        </w:rPr>
        <w:t xml:space="preserve">       </w:t>
      </w:r>
      <w:r w:rsidRPr="00162137">
        <w:rPr>
          <w:rFonts w:ascii="AGA Arabesque" w:eastAsia="AGA Arabesque" w:hAnsi="AGA Arabesque" w:cs="AGA Arabesque"/>
          <w:bCs/>
          <w:color w:val="0070C0"/>
          <w:sz w:val="28"/>
          <w:szCs w:val="28"/>
        </w:rPr>
        <w:t>$</w:t>
      </w:r>
    </w:p>
    <w:p w14:paraId="7033B8FD" w14:textId="11097111" w:rsidR="00337B61" w:rsidRPr="00162137" w:rsidRDefault="00337B61" w:rsidP="00162137">
      <w:pPr>
        <w:rPr>
          <w:sz w:val="20"/>
          <w:szCs w:val="20"/>
          <w:rtl/>
        </w:rPr>
      </w:pPr>
    </w:p>
    <w:sectPr w:rsidR="00337B61" w:rsidRPr="00162137"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FAB46" w14:textId="77777777" w:rsidR="000D2C64" w:rsidRDefault="000D2C64" w:rsidP="00506655">
      <w:pPr>
        <w:spacing w:after="0" w:line="240" w:lineRule="auto"/>
      </w:pPr>
      <w:r>
        <w:separator/>
      </w:r>
    </w:p>
  </w:endnote>
  <w:endnote w:type="continuationSeparator" w:id="0">
    <w:p w14:paraId="3EA1F621" w14:textId="77777777" w:rsidR="000D2C64" w:rsidRDefault="000D2C64"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387B8" w14:textId="77777777" w:rsidR="000D2C64" w:rsidRDefault="000D2C64" w:rsidP="003C41F2">
      <w:pPr>
        <w:bidi/>
        <w:spacing w:after="0" w:line="240" w:lineRule="auto"/>
      </w:pPr>
      <w:r>
        <w:separator/>
      </w:r>
    </w:p>
  </w:footnote>
  <w:footnote w:type="continuationSeparator" w:id="0">
    <w:p w14:paraId="721959E7" w14:textId="77777777" w:rsidR="000D2C64" w:rsidRDefault="000D2C64" w:rsidP="00506655">
      <w:pPr>
        <w:spacing w:after="0" w:line="240" w:lineRule="auto"/>
      </w:pPr>
      <w:r>
        <w:continuationSeparator/>
      </w:r>
    </w:p>
  </w:footnote>
  <w:footnote w:id="1">
    <w:p w14:paraId="58DA821A"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ابن ماجه (3660)، وحسنه الألباني في صحيح ابن ماجه (2953).</w:t>
      </w:r>
    </w:p>
  </w:footnote>
  <w:footnote w:id="2">
    <w:p w14:paraId="51BE0C8A"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مسلم (1631).</w:t>
      </w:r>
    </w:p>
  </w:footnote>
  <w:footnote w:id="3">
    <w:p w14:paraId="02F3F5F5"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(2554)، وصحيح مسلم (1829)</w:t>
      </w:r>
    </w:p>
  </w:footnote>
  <w:footnote w:id="4">
    <w:p w14:paraId="642F7A17"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المستخرج (7036)، وصححه الألباني في السلسلة الصحيحة (1636).</w:t>
      </w:r>
    </w:p>
  </w:footnote>
  <w:footnote w:id="5">
    <w:p w14:paraId="0C6BA625"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(5090)، وصحيح مسلم (1466).</w:t>
      </w:r>
    </w:p>
  </w:footnote>
  <w:footnote w:id="6">
    <w:p w14:paraId="18D17F22"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(1084)، وحسنه الألباني في إرواء الغليل (1868).</w:t>
      </w:r>
    </w:p>
  </w:footnote>
  <w:footnote w:id="7">
    <w:p w14:paraId="3806FCD7"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(1385)، وصحيح مسلم (2658)</w:t>
      </w:r>
    </w:p>
  </w:footnote>
  <w:footnote w:id="8">
    <w:p w14:paraId="7F1E9480"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الدعاء للطبراني (1326)، وحسنه الألباني في صحيح الجامع (3032) </w:t>
      </w:r>
    </w:p>
  </w:footnote>
  <w:footnote w:id="9">
    <w:p w14:paraId="5333EEE1"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صحيح البخاري (3371). </w:t>
      </w:r>
    </w:p>
  </w:footnote>
  <w:footnote w:id="10">
    <w:p w14:paraId="0A601BA9"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ابن ماجه (61)، وصححه الألباني في صحيح ابن ماجه (52).</w:t>
      </w:r>
    </w:p>
  </w:footnote>
  <w:footnote w:id="11">
    <w:p w14:paraId="2411E7C8"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الترمذي (2516)، وصححه الألباني في السلسلة الصحيحة (2382).</w:t>
      </w:r>
    </w:p>
  </w:footnote>
  <w:footnote w:id="12">
    <w:p w14:paraId="5DF59EC6"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أبي داود (495)، وصححه الألباني في إرواء الغليل (247).</w:t>
      </w:r>
    </w:p>
  </w:footnote>
  <w:footnote w:id="13">
    <w:p w14:paraId="32D8F7D5" w14:textId="77777777" w:rsidR="00162137" w:rsidRDefault="00162137" w:rsidP="00162137">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المسند (22950)، وحسنه الألباني في السلسلة الصحيحة (2829).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3435C1CC"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162137" w:rsidRPr="00162137">
      <w:rPr>
        <w:rFonts w:cs="AL-Mohanad Bold"/>
        <w:color w:val="1C7688"/>
        <w:sz w:val="32"/>
        <w:szCs w:val="32"/>
        <w:rtl/>
      </w:rPr>
      <w:t>قُوا ‌أَنْفُسَكُمْ ‌وَأَهْلِيكُمْ نَارًا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42088"/>
    <w:rsid w:val="00047938"/>
    <w:rsid w:val="000625D6"/>
    <w:rsid w:val="00072276"/>
    <w:rsid w:val="000722AF"/>
    <w:rsid w:val="00085A4E"/>
    <w:rsid w:val="00092183"/>
    <w:rsid w:val="000B34BE"/>
    <w:rsid w:val="000C40CB"/>
    <w:rsid w:val="000C449D"/>
    <w:rsid w:val="000D2C64"/>
    <w:rsid w:val="000D7639"/>
    <w:rsid w:val="000F1DB9"/>
    <w:rsid w:val="000F5F7D"/>
    <w:rsid w:val="0010028F"/>
    <w:rsid w:val="00112C60"/>
    <w:rsid w:val="00112D39"/>
    <w:rsid w:val="001141B3"/>
    <w:rsid w:val="00120EA2"/>
    <w:rsid w:val="001244E0"/>
    <w:rsid w:val="001264EE"/>
    <w:rsid w:val="00141B8A"/>
    <w:rsid w:val="00142F16"/>
    <w:rsid w:val="0015098C"/>
    <w:rsid w:val="00162137"/>
    <w:rsid w:val="001958B2"/>
    <w:rsid w:val="001A6968"/>
    <w:rsid w:val="001B1CA7"/>
    <w:rsid w:val="001B413F"/>
    <w:rsid w:val="001C4CE5"/>
    <w:rsid w:val="001D4E17"/>
    <w:rsid w:val="001D6DAB"/>
    <w:rsid w:val="001D7043"/>
    <w:rsid w:val="001E0C38"/>
    <w:rsid w:val="001E19CD"/>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46CB"/>
    <w:rsid w:val="003263DC"/>
    <w:rsid w:val="00332112"/>
    <w:rsid w:val="00337B61"/>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3F53F8"/>
    <w:rsid w:val="0040624F"/>
    <w:rsid w:val="00420A63"/>
    <w:rsid w:val="004243CF"/>
    <w:rsid w:val="00427C03"/>
    <w:rsid w:val="004459D6"/>
    <w:rsid w:val="0045460E"/>
    <w:rsid w:val="004601FA"/>
    <w:rsid w:val="00495EAF"/>
    <w:rsid w:val="004B359A"/>
    <w:rsid w:val="004B4B0A"/>
    <w:rsid w:val="004C7BEF"/>
    <w:rsid w:val="0050374B"/>
    <w:rsid w:val="00506655"/>
    <w:rsid w:val="005176A9"/>
    <w:rsid w:val="00517E32"/>
    <w:rsid w:val="00521876"/>
    <w:rsid w:val="00523B97"/>
    <w:rsid w:val="00536F5A"/>
    <w:rsid w:val="00552DC5"/>
    <w:rsid w:val="00557FC0"/>
    <w:rsid w:val="0056015E"/>
    <w:rsid w:val="00560F55"/>
    <w:rsid w:val="005666D1"/>
    <w:rsid w:val="005813B6"/>
    <w:rsid w:val="00590CEB"/>
    <w:rsid w:val="00593210"/>
    <w:rsid w:val="005939F4"/>
    <w:rsid w:val="005977A2"/>
    <w:rsid w:val="005B098B"/>
    <w:rsid w:val="005B4987"/>
    <w:rsid w:val="005C203F"/>
    <w:rsid w:val="005C482C"/>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606C4"/>
    <w:rsid w:val="00665F4C"/>
    <w:rsid w:val="006660AD"/>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171E"/>
    <w:rsid w:val="00925925"/>
    <w:rsid w:val="00933DCD"/>
    <w:rsid w:val="00940FF5"/>
    <w:rsid w:val="00947C63"/>
    <w:rsid w:val="00962AAC"/>
    <w:rsid w:val="00971776"/>
    <w:rsid w:val="00972927"/>
    <w:rsid w:val="00977B7A"/>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07A8"/>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58A4"/>
    <w:rsid w:val="00BB1317"/>
    <w:rsid w:val="00BE11A2"/>
    <w:rsid w:val="00C146EB"/>
    <w:rsid w:val="00C30088"/>
    <w:rsid w:val="00C44137"/>
    <w:rsid w:val="00C561B9"/>
    <w:rsid w:val="00C81C10"/>
    <w:rsid w:val="00C95459"/>
    <w:rsid w:val="00C97130"/>
    <w:rsid w:val="00CA3206"/>
    <w:rsid w:val="00CA3679"/>
    <w:rsid w:val="00CA73DE"/>
    <w:rsid w:val="00CB0D1D"/>
    <w:rsid w:val="00CB2709"/>
    <w:rsid w:val="00CC29D5"/>
    <w:rsid w:val="00CC2DF1"/>
    <w:rsid w:val="00CC4457"/>
    <w:rsid w:val="00CC71EB"/>
    <w:rsid w:val="00CD1247"/>
    <w:rsid w:val="00CD172C"/>
    <w:rsid w:val="00CD4468"/>
    <w:rsid w:val="00CE00DB"/>
    <w:rsid w:val="00CE4469"/>
    <w:rsid w:val="00CE634E"/>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1A8C"/>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61798"/>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1472</Words>
  <Characters>8395</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2024-06-04T06:26:00Z</cp:lastPrinted>
  <dcterms:created xsi:type="dcterms:W3CDTF">2024-06-13T06:56:00Z</dcterms:created>
  <dcterms:modified xsi:type="dcterms:W3CDTF">2024-06-13T06:56:00Z</dcterms:modified>
</cp:coreProperties>
</file>