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1F7AEA3" w14:textId="77777777" w:rsidR="00151292" w:rsidRDefault="00151292" w:rsidP="000B6D22">
      <w:pPr>
        <w:spacing w:after="0" w:line="240" w:lineRule="auto"/>
        <w:ind w:firstLine="720"/>
        <w:jc w:val="center"/>
        <w:rPr>
          <w:rFonts w:ascii="Simplified Arabic" w:eastAsia="Times New Roman" w:hAnsi="Simplified Arabic" w:cs="Simplified Arabic"/>
          <w:b/>
          <w:bCs/>
          <w:color w:val="00B050"/>
          <w:kern w:val="0"/>
          <w:sz w:val="32"/>
          <w:szCs w:val="32"/>
          <w:rtl/>
          <w14:ligatures w14:val="none"/>
        </w:rPr>
      </w:pPr>
      <w:r>
        <w:rPr>
          <w:rFonts w:ascii="Simplified Arabic" w:eastAsia="Times New Roman" w:hAnsi="Simplified Arabic" w:cs="Simplified Arabic"/>
          <w:b/>
          <w:bCs/>
          <w:color w:val="00B050"/>
          <w:kern w:val="0"/>
          <w:sz w:val="32"/>
          <w:szCs w:val="32"/>
          <w:rtl/>
          <w14:ligatures w14:val="none"/>
        </w:rPr>
        <w:t>سجود الشكر: آداب وأحكام</w:t>
      </w:r>
    </w:p>
    <w:p w14:paraId="45F38F56" w14:textId="7A0B2F8A" w:rsidR="00151292" w:rsidRDefault="000B6D22" w:rsidP="000B6D22">
      <w:pPr>
        <w:spacing w:after="0" w:line="240" w:lineRule="auto"/>
        <w:jc w:val="center"/>
        <w:rPr>
          <w:rFonts w:ascii="Simplified Arabic" w:eastAsia="Times New Roman" w:hAnsi="Simplified Arabic" w:cs="Simplified Arabic"/>
          <w:b/>
          <w:bCs/>
          <w:color w:val="00B050"/>
          <w:kern w:val="0"/>
          <w:sz w:val="32"/>
          <w:szCs w:val="32"/>
          <w14:ligatures w14:val="none"/>
        </w:rPr>
      </w:pPr>
      <w:r>
        <w:rPr>
          <w:rFonts w:ascii="Simplified Arabic" w:eastAsia="Times New Roman" w:hAnsi="Simplified Arabic" w:cs="Simplified Arabic" w:hint="cs"/>
          <w:b/>
          <w:bCs/>
          <w:color w:val="00B050"/>
          <w:kern w:val="0"/>
          <w:sz w:val="32"/>
          <w:szCs w:val="32"/>
          <w:rtl/>
          <w14:ligatures w14:val="none"/>
        </w:rPr>
        <w:t xml:space="preserve">       </w:t>
      </w:r>
      <w:r w:rsidR="00151292">
        <w:rPr>
          <w:rFonts w:ascii="Simplified Arabic" w:eastAsia="Times New Roman" w:hAnsi="Simplified Arabic" w:cs="Simplified Arabic"/>
          <w:b/>
          <w:bCs/>
          <w:color w:val="00B050"/>
          <w:kern w:val="0"/>
          <w:sz w:val="32"/>
          <w:szCs w:val="32"/>
          <w:rtl/>
          <w14:ligatures w14:val="none"/>
        </w:rPr>
        <w:t>د. محمود بن أحمد الدوسري</w:t>
      </w:r>
    </w:p>
    <w:p w14:paraId="2BCEB447" w14:textId="77777777" w:rsidR="00151292" w:rsidRDefault="00151292" w:rsidP="00151292">
      <w:pPr>
        <w:spacing w:after="0" w:line="240" w:lineRule="auto"/>
        <w:ind w:firstLine="720"/>
        <w:jc w:val="both"/>
        <w:rPr>
          <w:rFonts w:ascii="Simplified Arabic" w:eastAsia="Times New Roman" w:hAnsi="Simplified Arabic" w:cs="Simplified Arabic"/>
          <w:kern w:val="0"/>
          <w:sz w:val="32"/>
          <w:szCs w:val="32"/>
          <w14:ligatures w14:val="none"/>
        </w:rPr>
      </w:pPr>
      <w:r>
        <w:rPr>
          <w:rFonts w:ascii="Simplified Arabic" w:eastAsia="Times New Roman" w:hAnsi="Simplified Arabic" w:cs="Simplified Arabic"/>
          <w:kern w:val="0"/>
          <w:sz w:val="32"/>
          <w:szCs w:val="32"/>
          <w:rtl/>
          <w14:ligatures w14:val="none"/>
        </w:rPr>
        <w:t xml:space="preserve">الْحَمْدُ لِلَّهِ رَبِّ الْعَالَمِينَ، وَالصَّلَاةُ وَالسَّلَامُ عَلَى رَسُولِهِ الْكَرِيمِ، وَعَلَى آلِهِ وَصَحْبِهِ أَجْمَعِينَ، أَمَّا بَعْدُ: </w:t>
      </w:r>
      <w:r>
        <w:rPr>
          <w:rFonts w:ascii="Simplified Arabic" w:eastAsia="Times New Roman" w:hAnsi="Simplified Arabic" w:cs="Simplified Arabic"/>
          <w:b/>
          <w:bCs/>
          <w:color w:val="C00000"/>
          <w:kern w:val="0"/>
          <w:sz w:val="32"/>
          <w:szCs w:val="32"/>
          <w:rtl/>
          <w14:ligatures w14:val="none"/>
        </w:rPr>
        <w:t>فَالشُّكْرُ</w:t>
      </w:r>
      <w:r>
        <w:rPr>
          <w:rFonts w:ascii="Simplified Arabic" w:eastAsia="Times New Roman" w:hAnsi="Simplified Arabic" w:cs="Simplified Arabic"/>
          <w:kern w:val="0"/>
          <w:sz w:val="32"/>
          <w:szCs w:val="32"/>
          <w:rtl/>
          <w14:ligatures w14:val="none"/>
        </w:rPr>
        <w:t xml:space="preserve">: هُوَ ظُهُورُ أَثَرِ نِعَمِ اللَّهِ عَلَى لِسَانِ عَبْدِهِ؛ ثَنَاءً وَاعْتِرَافًا، وَعَلَى قَلْبِهِ؛ شُهُودًا وَمَحَبَّةً، وَعَلَى جَوَارِحِهِ؛ انْقِيَادًا وَطَاعَةً. </w:t>
      </w:r>
    </w:p>
    <w:p w14:paraId="33E6E00F" w14:textId="77777777" w:rsidR="00151292" w:rsidRDefault="00151292" w:rsidP="00151292">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C00000"/>
          <w:kern w:val="0"/>
          <w:sz w:val="32"/>
          <w:szCs w:val="32"/>
          <w:rtl/>
          <w14:ligatures w14:val="none"/>
        </w:rPr>
        <w:t>وَمِنْ أَعْظَمِ مَا يَشْكُرُ بِهِ الْمُسْلِمُ رَبَّهُ تَعَالَى – عِنْدَ تَجَدُّدِ النِّعَمِ، أَوِ انْدِفَاعِ النِّقَمِ، أَنْ يَخِرَّ لِلَّهِ سَاجِدًا</w:t>
      </w:r>
      <w:r>
        <w:rPr>
          <w:rFonts w:ascii="Simplified Arabic" w:eastAsia="Times New Roman" w:hAnsi="Simplified Arabic" w:cs="Simplified Arabic"/>
          <w:kern w:val="0"/>
          <w:sz w:val="32"/>
          <w:szCs w:val="32"/>
          <w:rtl/>
          <w14:ligatures w14:val="none"/>
        </w:rPr>
        <w:t xml:space="preserve">؛ فَيَضَعُ أَشْرَفَ عُضْوٍ مِنْ أَعْضَائِهِ عَلَى الْأَرْضِ، وَيُنَكِّسُ جَوَارِحَهُ خُضُوعًا وَتَذَلُّلًا لِلَّهِ سُبْحَانَهُ، وَشُكْرًا لَهُ عَلَى هَذِهِ النِّعَمِ الْمُتَجَدِّدَةِ، وَيَذْكُرُهُ بِأَنْوَاعٍ كَثِيرَةٍ </w:t>
      </w:r>
      <w:r>
        <w:rPr>
          <w:rFonts w:ascii="Simplified Arabic" w:eastAsia="Times New Roman" w:hAnsi="Simplified Arabic" w:cs="Simplified Arabic"/>
          <w:color w:val="000000"/>
          <w:kern w:val="0"/>
          <w:sz w:val="32"/>
          <w:szCs w:val="32"/>
          <w:rtl/>
          <w14:ligatures w14:val="none"/>
        </w:rPr>
        <w:t>مِنَ ا</w:t>
      </w:r>
      <w:r>
        <w:rPr>
          <w:rFonts w:ascii="Simplified Arabic" w:eastAsia="Times New Roman" w:hAnsi="Simplified Arabic" w:cs="Simplified Arabic"/>
          <w:kern w:val="0"/>
          <w:sz w:val="32"/>
          <w:szCs w:val="32"/>
          <w:rtl/>
          <w14:ligatures w14:val="none"/>
        </w:rPr>
        <w:t>لشُّكْرِ؛ فَيَكُونُ قَدْ شَكَرَ الْمُنْعِمَ جَلَّ فِي عُلَاهُ بِقَلْبِهِ وَلِسَانِهِ وَجَوَارِحِهِ. وَحَدِيثُنَا عَن</w:t>
      </w:r>
      <w:r>
        <w:rPr>
          <w:rFonts w:ascii="Simplified Arabic" w:eastAsia="Times New Roman" w:hAnsi="Simplified Arabic" w:cs="Simplified Arabic"/>
          <w:color w:val="000000"/>
          <w:kern w:val="0"/>
          <w:sz w:val="32"/>
          <w:szCs w:val="32"/>
          <w:rtl/>
          <w14:ligatures w14:val="none"/>
        </w:rPr>
        <w:t>ِ ا</w:t>
      </w:r>
      <w:r>
        <w:rPr>
          <w:rFonts w:ascii="Simplified Arabic" w:eastAsia="Times New Roman" w:hAnsi="Simplified Arabic" w:cs="Simplified Arabic"/>
          <w:kern w:val="0"/>
          <w:sz w:val="32"/>
          <w:szCs w:val="32"/>
          <w:rtl/>
          <w14:ligatures w14:val="none"/>
        </w:rPr>
        <w:t xml:space="preserve">لْأَحْكَامِ الْمُتَعَلِّقَةِ بِسُجُودِ الشُّكْرِ، وَهِيَ عَلَى النَّحْوِ التَّالِي: </w:t>
      </w:r>
    </w:p>
    <w:p w14:paraId="3B2E783D" w14:textId="77777777" w:rsidR="00151292" w:rsidRDefault="00151292" w:rsidP="00151292">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1- سُجُودُ الشُّكْرِ سُنَّةٌ يُسْتَحَبُّ فِعْلُهَا</w:t>
      </w:r>
      <w:r>
        <w:rPr>
          <w:rFonts w:ascii="Simplified Arabic" w:eastAsia="Times New Roman" w:hAnsi="Simplified Arabic" w:cs="Simplified Arabic"/>
          <w:kern w:val="0"/>
          <w:sz w:val="32"/>
          <w:szCs w:val="32"/>
          <w:rtl/>
          <w14:ligatures w14:val="none"/>
        </w:rPr>
        <w:t>: وَهُوَ قَوْلُ جُمْهُورِ أَهْلِ الْعِلْمِ؛ وَهُوَ مَذْهَبُ الشَّافِعِيَّةِ وَالْحَنَابِلَةِ، وَالْمَشْهُورُ مِنْ مَذْهَبِ الْحَنَفِيَّةِ، وَقَالَ بِهِ بَعْضُ الْمَالِكِيَّةِ</w:t>
      </w:r>
      <w:r>
        <w:rPr>
          <w:rFonts w:ascii="Simplified Arabic" w:eastAsia="Times New Roman" w:hAnsi="Simplified Arabic" w:cs="Simplified Arabic"/>
          <w:kern w:val="0"/>
          <w:sz w:val="32"/>
          <w:szCs w:val="32"/>
          <w:vertAlign w:val="superscript"/>
          <w:rtl/>
          <w14:ligatures w14:val="none"/>
        </w:rPr>
        <w:t>(</w:t>
      </w:r>
      <w:r>
        <w:rPr>
          <w:rStyle w:val="ab"/>
          <w:rFonts w:ascii="Simplified Arabic" w:eastAsia="Times New Roman" w:hAnsi="Simplified Arabic" w:cs="Simplified Arabic"/>
          <w:kern w:val="0"/>
          <w:sz w:val="32"/>
          <w:szCs w:val="32"/>
          <w:rtl/>
          <w14:ligatures w14:val="none"/>
        </w:rPr>
        <w:footnoteReference w:id="1"/>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 xml:space="preserve">. </w:t>
      </w:r>
      <w:r>
        <w:rPr>
          <w:rFonts w:ascii="Simplified Arabic" w:eastAsia="Times New Roman" w:hAnsi="Simplified Arabic" w:cs="Simplified Arabic"/>
          <w:b/>
          <w:bCs/>
          <w:color w:val="C00000"/>
          <w:kern w:val="0"/>
          <w:sz w:val="32"/>
          <w:szCs w:val="32"/>
          <w:rtl/>
          <w14:ligatures w14:val="none"/>
        </w:rPr>
        <w:t>وَاسْتَدَلُّوا</w:t>
      </w:r>
      <w:r>
        <w:rPr>
          <w:rFonts w:ascii="Simplified Arabic" w:eastAsia="Times New Roman" w:hAnsi="Simplified Arabic" w:cs="Simplified Arabic"/>
          <w:kern w:val="0"/>
          <w:sz w:val="32"/>
          <w:szCs w:val="32"/>
          <w:rtl/>
          <w14:ligatures w14:val="none"/>
        </w:rPr>
        <w:t>:</w:t>
      </w:r>
    </w:p>
    <w:p w14:paraId="00C79F5F" w14:textId="4BA02E0E" w:rsidR="00151292" w:rsidRDefault="00151292" w:rsidP="00151292">
      <w:pPr>
        <w:spacing w:after="0" w:line="240" w:lineRule="auto"/>
        <w:ind w:firstLine="720"/>
        <w:jc w:val="both"/>
        <w:rPr>
          <w:rFonts w:ascii="Simplified Arabic" w:hAnsi="Simplified Arabic" w:cs="Simplified Arabic"/>
          <w:sz w:val="32"/>
          <w:szCs w:val="32"/>
          <w:rtl/>
        </w:rPr>
      </w:pPr>
      <w:r>
        <w:rPr>
          <w:rFonts w:ascii="Simplified Arabic" w:eastAsia="Times New Roman" w:hAnsi="Simplified Arabic" w:cs="Simplified Arabic"/>
          <w:b/>
          <w:bCs/>
          <w:color w:val="C00000"/>
          <w:kern w:val="0"/>
          <w:sz w:val="32"/>
          <w:szCs w:val="32"/>
          <w:rtl/>
          <w14:ligatures w14:val="none"/>
        </w:rPr>
        <w:t>أ-</w:t>
      </w:r>
      <w:r>
        <w:rPr>
          <w:rFonts w:ascii="Simplified Arabic" w:eastAsia="Times New Roman" w:hAnsi="Simplified Arabic" w:cs="Simplified Arabic"/>
          <w:color w:val="C00000"/>
          <w:kern w:val="0"/>
          <w:sz w:val="32"/>
          <w:szCs w:val="32"/>
          <w:rtl/>
          <w14:ligatures w14:val="none"/>
        </w:rPr>
        <w:t xml:space="preserve"> </w:t>
      </w:r>
      <w:r>
        <w:rPr>
          <w:rFonts w:ascii="Simplified Arabic" w:eastAsia="Times New Roman" w:hAnsi="Simplified Arabic" w:cs="Simplified Arabic"/>
          <w:kern w:val="0"/>
          <w:sz w:val="32"/>
          <w:szCs w:val="32"/>
          <w:rtl/>
          <w14:ligatures w14:val="none"/>
        </w:rPr>
        <w:t>عَنِ الْبَرَاءِ بْنِ عَازِبٍ رَضَ</w:t>
      </w:r>
      <w:r w:rsidR="00D06E97">
        <w:rPr>
          <w:rFonts w:ascii="Simplified Arabic" w:eastAsia="Times New Roman" w:hAnsi="Simplified Arabic" w:cs="Simplified Arabic" w:hint="cs"/>
          <w:kern w:val="0"/>
          <w:sz w:val="32"/>
          <w:szCs w:val="32"/>
          <w:rtl/>
          <w14:ligatures w14:val="none"/>
        </w:rPr>
        <w:t>ي</w:t>
      </w:r>
      <w:r>
        <w:rPr>
          <w:rFonts w:ascii="Simplified Arabic" w:eastAsia="Times New Roman" w:hAnsi="Simplified Arabic" w:cs="Simplified Arabic"/>
          <w:kern w:val="0"/>
          <w:sz w:val="32"/>
          <w:szCs w:val="32"/>
          <w:rtl/>
          <w14:ligatures w14:val="none"/>
        </w:rPr>
        <w:t xml:space="preserve"> اللَّهُ عَنْهُمَا؛ </w:t>
      </w:r>
      <w:r>
        <w:rPr>
          <w:rFonts w:ascii="Simplified Arabic" w:hAnsi="Simplified Arabic" w:cs="Simplified Arabic"/>
          <w:sz w:val="32"/>
          <w:szCs w:val="32"/>
          <w:rtl/>
        </w:rPr>
        <w:t>«</w:t>
      </w:r>
      <w:r>
        <w:rPr>
          <w:rFonts w:ascii="Simplified Arabic" w:hAnsi="Simplified Arabic" w:cs="Simplified Arabic"/>
          <w:b/>
          <w:bCs/>
          <w:sz w:val="32"/>
          <w:szCs w:val="32"/>
          <w:rtl/>
        </w:rPr>
        <w:t xml:space="preserve">أَنَّ النَّبِيَّ صَلَّى اللَّهُ عَلَيْهِ وَسَلَّمَ خَرَّ سَاجِدًا حِينَ جَاءَهُ كِتَابُ عَلِيٍّ رَضِيَ اللَّهُ عَنْهُ </w:t>
      </w:r>
      <w:r>
        <w:rPr>
          <w:rFonts w:ascii="Simplified Arabic" w:hAnsi="Simplified Arabic" w:cs="Simplified Arabic"/>
          <w:b/>
          <w:bCs/>
          <w:color w:val="000000"/>
          <w:sz w:val="32"/>
          <w:szCs w:val="32"/>
          <w:rtl/>
        </w:rPr>
        <w:t>مِنَ ا</w:t>
      </w:r>
      <w:r>
        <w:rPr>
          <w:rFonts w:ascii="Simplified Arabic" w:hAnsi="Simplified Arabic" w:cs="Simplified Arabic"/>
          <w:b/>
          <w:bCs/>
          <w:sz w:val="32"/>
          <w:szCs w:val="32"/>
          <w:rtl/>
        </w:rPr>
        <w:t>لْيَمَنِ بِإِسْلَامِ هَمْدَانَ</w:t>
      </w:r>
      <w:r>
        <w:rPr>
          <w:rFonts w:ascii="Simplified Arabic" w:hAnsi="Simplified Arabic" w:cs="Simplified Arabic"/>
          <w:sz w:val="32"/>
          <w:szCs w:val="32"/>
          <w:rtl/>
        </w:rPr>
        <w:t>» صَحِيحٌ – (رَوَاهُ الْبَيْهَقِيُّ) فِي "السُّنَنِ". وَقَالَ: (وَهُوَ عَلَى شَرْطِ الْبُخَارِيِّ).</w:t>
      </w:r>
    </w:p>
    <w:p w14:paraId="05399F83" w14:textId="77777777" w:rsidR="00151292" w:rsidRDefault="00151292" w:rsidP="00151292">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hAnsi="Simplified Arabic" w:cs="Simplified Arabic"/>
          <w:b/>
          <w:bCs/>
          <w:color w:val="C00000"/>
          <w:sz w:val="32"/>
          <w:szCs w:val="32"/>
          <w:rtl/>
        </w:rPr>
        <w:t>ب-</w:t>
      </w:r>
      <w:r>
        <w:rPr>
          <w:rFonts w:ascii="Simplified Arabic" w:hAnsi="Simplified Arabic" w:cs="Simplified Arabic"/>
          <w:color w:val="C00000"/>
          <w:sz w:val="32"/>
          <w:szCs w:val="32"/>
          <w:rtl/>
        </w:rPr>
        <w:t xml:space="preserve"> </w:t>
      </w:r>
      <w:r>
        <w:rPr>
          <w:rFonts w:ascii="Simplified Arabic" w:eastAsia="Times New Roman" w:hAnsi="Simplified Arabic" w:cs="Simplified Arabic"/>
          <w:kern w:val="0"/>
          <w:sz w:val="32"/>
          <w:szCs w:val="32"/>
          <w:rtl/>
          <w14:ligatures w14:val="none"/>
        </w:rPr>
        <w:t>عَنْ</w:t>
      </w:r>
      <w:r>
        <w:rPr>
          <w:rFonts w:ascii="Simplified Arabic" w:eastAsia="Times New Roman" w:hAnsi="Simplified Arabic" w:cs="Simplified Arabic"/>
          <w:b/>
          <w:bCs/>
          <w:kern w:val="0"/>
          <w:sz w:val="32"/>
          <w:szCs w:val="32"/>
          <w:rtl/>
          <w14:ligatures w14:val="none"/>
        </w:rPr>
        <w:t xml:space="preserve"> </w:t>
      </w:r>
      <w:r>
        <w:rPr>
          <w:rFonts w:ascii="Simplified Arabic" w:eastAsia="Times New Roman" w:hAnsi="Simplified Arabic" w:cs="Simplified Arabic"/>
          <w:kern w:val="0"/>
          <w:sz w:val="32"/>
          <w:szCs w:val="32"/>
          <w:rtl/>
          <w14:ligatures w14:val="none"/>
        </w:rPr>
        <w:t xml:space="preserve">أَبِي بَكْرَةَ رَضِيَ اللَّهُ عَنْهُ قَالَ: </w:t>
      </w:r>
      <w:r>
        <w:rPr>
          <w:rFonts w:ascii="Simplified Arabic" w:hAnsi="Simplified Arabic" w:cs="Simplified Arabic"/>
          <w:sz w:val="32"/>
          <w:szCs w:val="32"/>
          <w:rtl/>
        </w:rPr>
        <w:t>«</w:t>
      </w:r>
      <w:r>
        <w:rPr>
          <w:rFonts w:ascii="Simplified Arabic" w:eastAsia="Times New Roman" w:hAnsi="Simplified Arabic" w:cs="Simplified Arabic"/>
          <w:b/>
          <w:bCs/>
          <w:kern w:val="0"/>
          <w:sz w:val="32"/>
          <w:szCs w:val="32"/>
          <w:rtl/>
          <w14:ligatures w14:val="none"/>
        </w:rPr>
        <w:t>كَانَ النَّبِيُّ صَلَّى اللَّهُ عَلَيْهِ وَسَلَّمَ إِذَا جَاءَهُ أَمْرُ سُرُورٍ، أَوْ بُشِّرَ بِهِ؛ خَرَّ سَاجِدًا، شَاكِرًا لِلَّهِ</w:t>
      </w:r>
      <w:r>
        <w:rPr>
          <w:rFonts w:ascii="Simplified Arabic" w:hAnsi="Simplified Arabic" w:cs="Simplified Arabic"/>
          <w:sz w:val="32"/>
          <w:szCs w:val="32"/>
          <w:rtl/>
        </w:rPr>
        <w:t>»</w:t>
      </w:r>
      <w:r>
        <w:rPr>
          <w:rFonts w:ascii="Simplified Arabic" w:eastAsia="Times New Roman" w:hAnsi="Simplified Arabic" w:cs="Simplified Arabic"/>
          <w:kern w:val="0"/>
          <w:sz w:val="32"/>
          <w:szCs w:val="32"/>
          <w:rtl/>
          <w14:ligatures w14:val="none"/>
        </w:rPr>
        <w:t xml:space="preserve"> حَسَنٌ – رَوَاهُ أَبُو دَاوُدَ. </w:t>
      </w:r>
    </w:p>
    <w:p w14:paraId="0EA90736" w14:textId="77777777" w:rsidR="00151292" w:rsidRDefault="00151292" w:rsidP="00151292">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hAnsi="Simplified Arabic" w:cs="Simplified Arabic"/>
          <w:b/>
          <w:bCs/>
          <w:color w:val="C00000"/>
          <w:sz w:val="32"/>
          <w:szCs w:val="32"/>
          <w:rtl/>
        </w:rPr>
        <w:t>ج-</w:t>
      </w:r>
      <w:r>
        <w:rPr>
          <w:rFonts w:ascii="Simplified Arabic" w:hAnsi="Simplified Arabic" w:cs="Simplified Arabic"/>
          <w:color w:val="C00000"/>
          <w:sz w:val="32"/>
          <w:szCs w:val="32"/>
          <w:rtl/>
        </w:rPr>
        <w:t xml:space="preserve"> </w:t>
      </w:r>
      <w:r>
        <w:rPr>
          <w:rFonts w:ascii="Simplified Arabic" w:eastAsia="Times New Roman" w:hAnsi="Simplified Arabic" w:cs="Simplified Arabic"/>
          <w:kern w:val="0"/>
          <w:sz w:val="32"/>
          <w:szCs w:val="32"/>
          <w:rtl/>
          <w14:ligatures w14:val="none"/>
        </w:rPr>
        <w:t xml:space="preserve">قَالَ رَسُولُ اللَّهِ صَلَّى اللَّهُ عَلَيْهِ وَسَلَّمَ: </w:t>
      </w:r>
      <w:r>
        <w:rPr>
          <w:rFonts w:ascii="Simplified Arabic" w:hAnsi="Simplified Arabic" w:cs="Simplified Arabic"/>
          <w:sz w:val="32"/>
          <w:szCs w:val="32"/>
          <w:rtl/>
        </w:rPr>
        <w:t>«</w:t>
      </w:r>
      <w:r>
        <w:rPr>
          <w:rFonts w:ascii="Simplified Arabic" w:hAnsi="Simplified Arabic" w:cs="Simplified Arabic"/>
          <w:b/>
          <w:bCs/>
          <w:sz w:val="32"/>
          <w:szCs w:val="32"/>
          <w:rtl/>
        </w:rPr>
        <w:t>إِنَّ جِبْرِيلَ عَلَيْهِ السَّلَامُ أَتَانِي فَبَشَّرَنِي فَقَالَ: إِنَّ اللَّهَ عَزَّ وَجَلَّ يَقُولُ: مَنْ صَلَّى عَلَيْكَ صَلَّيْتُ عَلَيْهِ، وَمَنْ سَلَّمَ عَلَيْكَ سَلَّمْتُ عَلَيْهِ، فَسَجَدْتُ لِلَّهِ عَزَّ وَجَلَّ شُكْرًا</w:t>
      </w:r>
      <w:r>
        <w:rPr>
          <w:rFonts w:ascii="Simplified Arabic" w:hAnsi="Simplified Arabic" w:cs="Simplified Arabic"/>
          <w:sz w:val="32"/>
          <w:szCs w:val="32"/>
          <w:rtl/>
        </w:rPr>
        <w:t xml:space="preserve">» حَسَنٌ لِغَيْرِهِ – رَوَاهُ أَحْمَدُ. </w:t>
      </w:r>
    </w:p>
    <w:p w14:paraId="05865E72" w14:textId="77777777" w:rsidR="00151292" w:rsidRDefault="00151292" w:rsidP="00151292">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2- لَا يُسْتَحَبُّ السُّجُودُ لِلنِّعَمِ الْمُسْتَمِرَّةِ</w:t>
      </w:r>
      <w:r>
        <w:rPr>
          <w:rFonts w:ascii="Simplified Arabic" w:eastAsia="Times New Roman" w:hAnsi="Simplified Arabic" w:cs="Simplified Arabic"/>
          <w:kern w:val="0"/>
          <w:sz w:val="32"/>
          <w:szCs w:val="32"/>
          <w:rtl/>
          <w14:ligatures w14:val="none"/>
        </w:rPr>
        <w:t>: كَنِعْمَةِ الْإِسْلَامِ، وَنِعْمَةِ الْعَافِيَةِ، وَنِعْمَةِ الْحَيَاةِ، وَنِعْمَةِ الْغِنَى عَن</w:t>
      </w:r>
      <w:r>
        <w:rPr>
          <w:rFonts w:ascii="Simplified Arabic" w:eastAsia="Times New Roman" w:hAnsi="Simplified Arabic" w:cs="Simplified Arabic"/>
          <w:color w:val="000000"/>
          <w:kern w:val="0"/>
          <w:sz w:val="32"/>
          <w:szCs w:val="32"/>
          <w:rtl/>
          <w14:ligatures w14:val="none"/>
        </w:rPr>
        <w:t>ِ ا</w:t>
      </w:r>
      <w:r>
        <w:rPr>
          <w:rFonts w:ascii="Simplified Arabic" w:eastAsia="Times New Roman" w:hAnsi="Simplified Arabic" w:cs="Simplified Arabic"/>
          <w:kern w:val="0"/>
          <w:sz w:val="32"/>
          <w:szCs w:val="32"/>
          <w:rtl/>
          <w14:ligatures w14:val="none"/>
        </w:rPr>
        <w:t>لنَّاسِ؛ لِأَنَّ نِعَمَ اللَّهِ دَائِمَةٌ لَا تَنْقَطِعُ، فَلَوْ سَجَدَ لِذَلِكَ لَاسْتَغْرَقَ عُمْرَهُ فِي السُّجُودِ، وَإِنَّمَا يَكُونُ شُكْرُ هَذِهِ النِّعَمِ بِالطَّاعَاتِ وَالْعِبَادَاتِ</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2"/>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 قَالَ الشَّوْكَانِيُّ رَحِمَهُ اللَّهُ: (</w:t>
      </w:r>
      <w:r>
        <w:rPr>
          <w:rFonts w:ascii="Simplified Arabic" w:eastAsia="Times New Roman" w:hAnsi="Simplified Arabic" w:cs="Simplified Arabic"/>
          <w:b/>
          <w:bCs/>
          <w:color w:val="C00000"/>
          <w:kern w:val="0"/>
          <w:sz w:val="32"/>
          <w:szCs w:val="32"/>
          <w:rtl/>
          <w14:ligatures w14:val="none"/>
        </w:rPr>
        <w:t>فَإِنْ قُلْتَ</w:t>
      </w:r>
      <w:r>
        <w:rPr>
          <w:rFonts w:ascii="Simplified Arabic" w:eastAsia="Times New Roman" w:hAnsi="Simplified Arabic" w:cs="Simplified Arabic"/>
          <w:kern w:val="0"/>
          <w:sz w:val="32"/>
          <w:szCs w:val="32"/>
          <w:rtl/>
          <w14:ligatures w14:val="none"/>
        </w:rPr>
        <w:t xml:space="preserve">: نِعَمُ اللَّهِ عَلَى عِبَادِهِ لَا تَزَالُ وَارِدَةً عَلَيْهِ فِي كُلِّ لَحْظَةٍ؟ </w:t>
      </w:r>
      <w:r>
        <w:rPr>
          <w:rFonts w:ascii="Simplified Arabic" w:eastAsia="Times New Roman" w:hAnsi="Simplified Arabic" w:cs="Simplified Arabic"/>
          <w:b/>
          <w:bCs/>
          <w:color w:val="C00000"/>
          <w:kern w:val="0"/>
          <w:sz w:val="32"/>
          <w:szCs w:val="32"/>
          <w:rtl/>
          <w14:ligatures w14:val="none"/>
        </w:rPr>
        <w:t>قُلْتُ</w:t>
      </w:r>
      <w:r>
        <w:rPr>
          <w:rFonts w:ascii="Simplified Arabic" w:eastAsia="Times New Roman" w:hAnsi="Simplified Arabic" w:cs="Simplified Arabic"/>
          <w:kern w:val="0"/>
          <w:sz w:val="32"/>
          <w:szCs w:val="32"/>
          <w:rtl/>
          <w14:ligatures w14:val="none"/>
        </w:rPr>
        <w:t xml:space="preserve">: </w:t>
      </w:r>
      <w:r>
        <w:rPr>
          <w:rFonts w:ascii="Simplified Arabic" w:eastAsia="Times New Roman" w:hAnsi="Simplified Arabic" w:cs="Simplified Arabic"/>
          <w:kern w:val="0"/>
          <w:sz w:val="32"/>
          <w:szCs w:val="32"/>
          <w:rtl/>
          <w14:ligatures w14:val="none"/>
        </w:rPr>
        <w:lastRenderedPageBreak/>
        <w:t>الْمُرَادُ النِّعَمُ الْمُتَجَدِّدَةُ الَّتِي يُمْكِنُ وُصُولُهَا، وَيُمْكِنُ عَدَمُ وُصُولِهَا؛ وَلِهَذَا فَإِنَّ النَّبِيَّ صَلَّى اللَّهُ عَلَيْهِ وَسَلَّمَ لَمْ يَسْجُدْ إِلَّا عِنْدَ تَجَدُّدِ تِلْكَ النِّعَمِ، مَعَ اسْتِمْرَارِ نِعَمِ اللَّهِ سُبْحَانَهُ وَتَعَالَى عَلَيْهِ، وَتَجَدُّدِهَا فِي كُلِّ وَقْتٍ)</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3"/>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w:t>
      </w:r>
    </w:p>
    <w:p w14:paraId="0EE1FBFD" w14:textId="77777777" w:rsidR="00151292" w:rsidRDefault="00151292" w:rsidP="00151292">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3- يُسْتَحَبُّ السُّجُودُ عِنْدَ مُفَاجَأَةِ نِعْمَةٍ عَامَّةٍ، أَوِ انْدِفَاعِ بِلِيَّةٍ عَامَّةٍ</w:t>
      </w:r>
      <w:r>
        <w:rPr>
          <w:rFonts w:ascii="Simplified Arabic" w:eastAsia="Times New Roman" w:hAnsi="Simplified Arabic" w:cs="Simplified Arabic"/>
          <w:kern w:val="0"/>
          <w:sz w:val="32"/>
          <w:szCs w:val="32"/>
          <w:rtl/>
          <w14:ligatures w14:val="none"/>
        </w:rPr>
        <w:t xml:space="preserve">: </w:t>
      </w:r>
      <w:r>
        <w:rPr>
          <w:rFonts w:ascii="Simplified Arabic" w:eastAsia="Times New Roman" w:hAnsi="Simplified Arabic" w:cs="Simplified Arabic"/>
          <w:b/>
          <w:bCs/>
          <w:color w:val="C00000"/>
          <w:kern w:val="0"/>
          <w:sz w:val="32"/>
          <w:szCs w:val="32"/>
          <w:rtl/>
          <w14:ligatures w14:val="none"/>
        </w:rPr>
        <w:t>فَمِثَالُ النِّعْمَةِ الْعَامَّةِ</w:t>
      </w:r>
      <w:r>
        <w:rPr>
          <w:rFonts w:ascii="Simplified Arabic" w:eastAsia="Times New Roman" w:hAnsi="Simplified Arabic" w:cs="Simplified Arabic"/>
          <w:kern w:val="0"/>
          <w:sz w:val="32"/>
          <w:szCs w:val="32"/>
          <w:rtl/>
          <w14:ligatures w14:val="none"/>
        </w:rPr>
        <w:t xml:space="preserve">: انْتِصَارُ الْمُسْلِمِينَ عَلَى عَدُوِّهِمْ. </w:t>
      </w:r>
      <w:r>
        <w:rPr>
          <w:rFonts w:ascii="Simplified Arabic" w:eastAsia="Times New Roman" w:hAnsi="Simplified Arabic" w:cs="Simplified Arabic"/>
          <w:b/>
          <w:bCs/>
          <w:color w:val="C00000"/>
          <w:kern w:val="0"/>
          <w:sz w:val="32"/>
          <w:szCs w:val="32"/>
          <w:rtl/>
          <w14:ligatures w14:val="none"/>
        </w:rPr>
        <w:t>وَمِثَالُ انْدِفَاعِ بَلِيَّةٍ عَامَّةٍ</w:t>
      </w:r>
      <w:r>
        <w:rPr>
          <w:rFonts w:ascii="Simplified Arabic" w:eastAsia="Times New Roman" w:hAnsi="Simplified Arabic" w:cs="Simplified Arabic"/>
          <w:kern w:val="0"/>
          <w:sz w:val="32"/>
          <w:szCs w:val="32"/>
          <w:rtl/>
          <w14:ligatures w14:val="none"/>
        </w:rPr>
        <w:t>: انْقِطَاعُ وَبَاءٍ خَطِيرٍ، أَوْ رُجُوعُ عَدُوٍّ أَرَادَ أَنْ يُدَاهِمَ بِلَادَ الْمُسْلِمِينَ.</w:t>
      </w:r>
    </w:p>
    <w:p w14:paraId="0E8CC3E7" w14:textId="77777777" w:rsidR="00151292" w:rsidRDefault="00151292" w:rsidP="00151292">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4- يُسْتَحَبُّ السُّجُودُ عِنْدَ حُدُوثِ نِعْمَةٍ خَاصَّةٍ</w:t>
      </w:r>
      <w:r>
        <w:rPr>
          <w:rFonts w:ascii="Simplified Arabic" w:eastAsia="Times New Roman" w:hAnsi="Simplified Arabic" w:cs="Simplified Arabic"/>
          <w:kern w:val="0"/>
          <w:sz w:val="32"/>
          <w:szCs w:val="32"/>
          <w:rtl/>
          <w14:ligatures w14:val="none"/>
        </w:rPr>
        <w:t>: كَأَنْ يَرْزُقَهُ اللَّهُ وَلَدًا، أَوْ يَجِدَ ضَالَّتَهُ، أَوْ يُنَجِّيَهُ اللَّهُ مِنْ هَلَكَةٍ، وَهُوَ قَوْلُ أَكْثَرِ الشَّافِعِيَّةِ وَالْحَنَابِلَةِ، وَبِهِ قَالَ بَعْضُ الْحَنَفِيَّةِ</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4"/>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 xml:space="preserve">. </w:t>
      </w:r>
      <w:r>
        <w:rPr>
          <w:rFonts w:ascii="Simplified Arabic" w:eastAsia="Times New Roman" w:hAnsi="Simplified Arabic" w:cs="Simplified Arabic"/>
          <w:b/>
          <w:bCs/>
          <w:color w:val="C00000"/>
          <w:kern w:val="0"/>
          <w:sz w:val="32"/>
          <w:szCs w:val="32"/>
          <w:rtl/>
          <w14:ligatures w14:val="none"/>
        </w:rPr>
        <w:t>وَاسْتَدَلُّوا</w:t>
      </w:r>
      <w:r>
        <w:rPr>
          <w:rFonts w:ascii="Simplified Arabic" w:eastAsia="Times New Roman" w:hAnsi="Simplified Arabic" w:cs="Simplified Arabic"/>
          <w:kern w:val="0"/>
          <w:sz w:val="32"/>
          <w:szCs w:val="32"/>
          <w:rtl/>
          <w14:ligatures w14:val="none"/>
        </w:rPr>
        <w:t>: بِأَنَّ كَعْبَ بْنَ مَالِكٍ رَضِيَ اللَّهُ عَنْهُ سَجَدَ - فِي عَهْدِ النَّبِيِّ صَلَّى اللَّهُ عَلَيْهِ وَسَلَّمَ؛ ‌لَمَّا ‌بُشِّرَ ‌بِتَوْبَةِ اللَّهِ عَلَيْهِ، وَقِصَّتُهُ مُتَّفَقٌ عَلَيْهَا.</w:t>
      </w:r>
    </w:p>
    <w:p w14:paraId="49443A48" w14:textId="77777777" w:rsidR="00151292" w:rsidRDefault="00151292" w:rsidP="00151292">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5- لَا يُشْتَرَطُ لِسُجُودِ الشُّكْرِ الطَّهَارَةُ مِنَ الْحَدَثِ، وَطَهَارَةُ الْبَدَنِ وَالثَّوْبِ وَالْمَكَانِ عَنِ النَّجَاسَةِ، وَسَتْرُ الْعَوْرَةِ، وَاسْتِقْبَالُ الْقِبْلَةِ</w:t>
      </w:r>
      <w:r>
        <w:rPr>
          <w:rFonts w:ascii="Simplified Arabic" w:eastAsia="Times New Roman" w:hAnsi="Simplified Arabic" w:cs="Simplified Arabic"/>
          <w:kern w:val="0"/>
          <w:sz w:val="32"/>
          <w:szCs w:val="32"/>
          <w:rtl/>
          <w14:ligatures w14:val="none"/>
        </w:rPr>
        <w:t xml:space="preserve">: وَهُوَ قَوْلُ كَثِيرٍ </w:t>
      </w:r>
      <w:r>
        <w:rPr>
          <w:rFonts w:ascii="Simplified Arabic" w:eastAsia="Times New Roman" w:hAnsi="Simplified Arabic" w:cs="Simplified Arabic"/>
          <w:color w:val="000000"/>
          <w:kern w:val="0"/>
          <w:sz w:val="32"/>
          <w:szCs w:val="32"/>
          <w:rtl/>
          <w14:ligatures w14:val="none"/>
        </w:rPr>
        <w:t>مِنَ ا</w:t>
      </w:r>
      <w:r>
        <w:rPr>
          <w:rFonts w:ascii="Simplified Arabic" w:eastAsia="Times New Roman" w:hAnsi="Simplified Arabic" w:cs="Simplified Arabic"/>
          <w:kern w:val="0"/>
          <w:sz w:val="32"/>
          <w:szCs w:val="32"/>
          <w:rtl/>
          <w14:ligatures w14:val="none"/>
        </w:rPr>
        <w:t xml:space="preserve">لْمُحَقِّقِينَ؛ كَابْنِ جَرِيرٍ الطَّبَرِيِّ، وَابْنِ حَزْمٍ، وَابْنِ تَيْمِيَّةَ، وَابْنِ الْقَيِّمِ، وَالشَّوْكَانِيِّ، وَالصَّنْعَانِيِّ، وَرَجَّحَهُ </w:t>
      </w:r>
      <w:r>
        <w:rPr>
          <w:rFonts w:ascii="Simplified Arabic" w:eastAsia="Times New Roman" w:hAnsi="Simplified Arabic" w:cs="Simplified Arabic"/>
          <w:color w:val="000000"/>
          <w:kern w:val="0"/>
          <w:sz w:val="32"/>
          <w:szCs w:val="32"/>
          <w:rtl/>
          <w14:ligatures w14:val="none"/>
        </w:rPr>
        <w:t>مِنَ ا</w:t>
      </w:r>
      <w:r>
        <w:rPr>
          <w:rFonts w:ascii="Simplified Arabic" w:eastAsia="Times New Roman" w:hAnsi="Simplified Arabic" w:cs="Simplified Arabic"/>
          <w:kern w:val="0"/>
          <w:sz w:val="32"/>
          <w:szCs w:val="32"/>
          <w:rtl/>
          <w14:ligatures w14:val="none"/>
        </w:rPr>
        <w:t>لْمُعَاصِرِينَ: ابْنُ بَازٍ، وَابْنُ عُثَيْمِينَ رَحِمَ اللَّهُ الْجَمِيعَ</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5"/>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w:t>
      </w:r>
    </w:p>
    <w:p w14:paraId="597CC57C" w14:textId="77777777" w:rsidR="00151292" w:rsidRDefault="00151292" w:rsidP="00151292">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وَقَالُوا</w:t>
      </w:r>
      <w:r>
        <w:rPr>
          <w:rFonts w:ascii="Simplified Arabic" w:hAnsi="Simplified Arabic" w:cs="Simplified Arabic"/>
          <w:sz w:val="32"/>
          <w:szCs w:val="32"/>
          <w:rtl/>
        </w:rPr>
        <w:t>: إِنَّ اشْتِرَاطَ الطَّهَارَةِ أَوْ غَيْرِهَا مِنْ شُرُوطِ الصَّلَاةِ- لِسُجُودِ الشُّكْرِ- يَحْتَاجُ إِلَى دَلِيلٍ، وَلَمْ يَأْتِ دَلِيلٌ فِي الْقُرْآنِ،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لسُّنَّةِ،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لْإِجْمَاعِ،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لْقِيَاسِ الصَّحِيحِ عَلَى إِيجَابِ ذَلِكَ، وَلَا يَجُوزُ أَنْ نُوجِبَ أَحْكَامًا لَا دَلِيلَ عَلَيْهَا</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6"/>
      </w:r>
      <w:r>
        <w:rPr>
          <w:rStyle w:val="ab"/>
          <w:rFonts w:ascii="Simplified Arabic" w:hAnsi="Simplified Arabic" w:cs="Simplified Arabic"/>
          <w:sz w:val="32"/>
          <w:szCs w:val="32"/>
          <w:rtl/>
        </w:rPr>
        <w:t>)</w:t>
      </w:r>
      <w:r>
        <w:rPr>
          <w:rFonts w:ascii="Simplified Arabic" w:hAnsi="Simplified Arabic" w:cs="Simplified Arabic"/>
          <w:sz w:val="32"/>
          <w:szCs w:val="32"/>
          <w:rtl/>
        </w:rPr>
        <w:t>، وَفِي تَأْخِيرِ السُّجُودِ بَعْدَ وُجُودِ سَبَبِهِ حَتَّى يَتَوَضَّأَ أَوْ يَغْتَسِلَ زَوَالٌ لِسِرِّ الْمَعْنَى الَّذِي شُرِعَ السُّجُودُ مِنْ أَجْلِهِ</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7"/>
      </w:r>
      <w:r>
        <w:rPr>
          <w:rStyle w:val="ab"/>
          <w:rFonts w:ascii="Simplified Arabic" w:hAnsi="Simplified Arabic" w:cs="Simplified Arabic"/>
          <w:sz w:val="32"/>
          <w:szCs w:val="32"/>
          <w:rtl/>
        </w:rPr>
        <w:t>)</w:t>
      </w:r>
      <w:r>
        <w:rPr>
          <w:rFonts w:ascii="Simplified Arabic" w:hAnsi="Simplified Arabic" w:cs="Simplified Arabic"/>
          <w:sz w:val="32"/>
          <w:szCs w:val="32"/>
          <w:rtl/>
        </w:rPr>
        <w:t xml:space="preserve">. </w:t>
      </w:r>
    </w:p>
    <w:p w14:paraId="22B11697" w14:textId="1CB944E2" w:rsidR="00151292" w:rsidRDefault="00151292" w:rsidP="00151292">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sz w:val="32"/>
          <w:szCs w:val="32"/>
          <w:rtl/>
        </w:rPr>
        <w:lastRenderedPageBreak/>
        <w:t>قَالَ ابْنُ الْقَيِّمِ رَحِمَهُ اللَّهُ: (سُجُودُ الشُّكْرِ مُسْتَحَبٌّ عِنْدَ تَجَدُّدِ النِّعَمِ الْمُنْتَظَرَةِ، وَقَدْ تَظَاهَرَت</w:t>
      </w:r>
      <w:r>
        <w:rPr>
          <w:rFonts w:ascii="Simplified Arabic" w:hAnsi="Simplified Arabic" w:cs="Simplified Arabic"/>
          <w:color w:val="000000"/>
          <w:sz w:val="32"/>
          <w:szCs w:val="32"/>
          <w:rtl/>
        </w:rPr>
        <w:t>ِ ا</w:t>
      </w:r>
      <w:r>
        <w:rPr>
          <w:rFonts w:ascii="Simplified Arabic" w:hAnsi="Simplified Arabic" w:cs="Simplified Arabic"/>
          <w:sz w:val="32"/>
          <w:szCs w:val="32"/>
          <w:rtl/>
        </w:rPr>
        <w:t>لسُّنَّةُ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لنَّبِيِّ صَلَّى اللَّهُ عَلَيْهِ وَسَلَّمَ بِفِعْلِهِ فِي مَوَاضِعَ مُتَعَدِّدَةٍ</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8"/>
      </w:r>
      <w:r>
        <w:rPr>
          <w:rStyle w:val="ab"/>
          <w:rFonts w:ascii="Simplified Arabic" w:hAnsi="Simplified Arabic" w:cs="Simplified Arabic"/>
          <w:sz w:val="32"/>
          <w:szCs w:val="32"/>
          <w:rtl/>
        </w:rPr>
        <w:t>)</w:t>
      </w:r>
      <w:r>
        <w:rPr>
          <w:rFonts w:ascii="Simplified Arabic" w:hAnsi="Simplified Arabic" w:cs="Simplified Arabic"/>
          <w:sz w:val="32"/>
          <w:szCs w:val="32"/>
          <w:rtl/>
        </w:rPr>
        <w:t>، وَكَذَلِكَ أَصْحَابُهُ</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9"/>
      </w:r>
      <w:r>
        <w:rPr>
          <w:rStyle w:val="ab"/>
          <w:rFonts w:ascii="Simplified Arabic" w:hAnsi="Simplified Arabic" w:cs="Simplified Arabic"/>
          <w:sz w:val="32"/>
          <w:szCs w:val="32"/>
          <w:rtl/>
        </w:rPr>
        <w:t>)</w:t>
      </w:r>
      <w:r>
        <w:rPr>
          <w:rFonts w:ascii="Simplified Arabic" w:hAnsi="Simplified Arabic" w:cs="Simplified Arabic"/>
          <w:sz w:val="32"/>
          <w:szCs w:val="32"/>
          <w:rtl/>
        </w:rPr>
        <w:t>، مَعَ وُرُودِ الْخَبَرِ السَّارِّ عَلَيْهِمْ بَغْتَةً، وَكَانُوا يَسْجُدُونَ عَقِبَهُ، وَلَمْ يُؤْمَرُوا بِوُضُوءٍ، وَلَمْ يُخْبِرُوا أَنَّهُ لَا يُفْعَلُ إِلَّا بِوُضُوءٍ، وَمَعْلُومٌ أَنَّ هَذِهِ الْأُمُورَ تَدْهَمُ الْعَبْدَ وَهُوَ عَلَى غَيْرِ طَهَارَةٍ، فَلَوْ تَرَكَهَا لَفَاتَتْ مَصْلَحَتُهَا)</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10"/>
      </w:r>
      <w:r>
        <w:rPr>
          <w:rStyle w:val="ab"/>
          <w:rFonts w:ascii="Simplified Arabic" w:hAnsi="Simplified Arabic" w:cs="Simplified Arabic"/>
          <w:sz w:val="32"/>
          <w:szCs w:val="32"/>
          <w:rtl/>
        </w:rPr>
        <w:t>)</w:t>
      </w:r>
      <w:r>
        <w:rPr>
          <w:rFonts w:ascii="Simplified Arabic" w:hAnsi="Simplified Arabic" w:cs="Simplified Arabic"/>
          <w:sz w:val="32"/>
          <w:szCs w:val="32"/>
          <w:rtl/>
        </w:rPr>
        <w:t>، وَقَالَ ابْنُ تَيْمِيَّةَ رَحِمَهُ اللَّهُ: (جِنْسُ الْعِبَادَةِ لَا تُشْتَرَطُ لَهُ الطَّهَارَةُ، بَلْ إِنَّمَا تُشْتَرَطُ لِلصَّلَاةِ، فَكَذَلِكَ جِنْسُ السُّجُودِ يُشْتَرَطُ لِبَعْضِهِ، وَهُوَ السُّجُودُ الَّذِي لِلَّهِ؛ كَسُجُودِ الصَّلَاةِ، وَسَجْدَتَي</w:t>
      </w:r>
      <w:r>
        <w:rPr>
          <w:rFonts w:ascii="Simplified Arabic" w:hAnsi="Simplified Arabic" w:cs="Simplified Arabic"/>
          <w:color w:val="000000"/>
          <w:sz w:val="32"/>
          <w:szCs w:val="32"/>
          <w:rtl/>
        </w:rPr>
        <w:t>ِ ا</w:t>
      </w:r>
      <w:r>
        <w:rPr>
          <w:rFonts w:ascii="Simplified Arabic" w:hAnsi="Simplified Arabic" w:cs="Simplified Arabic"/>
          <w:sz w:val="32"/>
          <w:szCs w:val="32"/>
          <w:rtl/>
        </w:rPr>
        <w:t>لسَّهْوِ، بِخِلَافِ سُجُودِ التِّلَاوَةِ، وَسُجُودِ الشُّكْرِ، وَسُجُودِ الْآيَاتِ.</w:t>
      </w:r>
    </w:p>
    <w:p w14:paraId="7EBC71F3" w14:textId="77777777" w:rsidR="00151292" w:rsidRDefault="00151292" w:rsidP="00151292">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وَمِمَّا يَدُلُّ عَلَى ذَلِكَ</w:t>
      </w:r>
      <w:r>
        <w:rPr>
          <w:rFonts w:ascii="Simplified Arabic" w:hAnsi="Simplified Arabic" w:cs="Simplified Arabic"/>
          <w:sz w:val="32"/>
          <w:szCs w:val="32"/>
          <w:rtl/>
        </w:rPr>
        <w:t>: أَنَّ اللَّهَ أَخْبَرَ عَنْ سُجُودِ السَّحَرَةِ لَمَّا آمَنُوا بِمُوسَى عَلَى وَجْهِ الرِّضَا بِذَلِكَ السُّجُودِ، وَلَا رَيْبَ أَنَّهُمْ لَمْ يَكُونُوا مُتَوَضِّئِينَ، وَلَا يَعْرِفُونَ الْوُضُوءَ؛ فَعُلِمَ أَنَّ السُّجُودَ الْمُجَرَّدَ لِلَّهِ مِمَّا يُحِبُّهُ اللَّهُ وَيَرْضَاهُ، وَإِنْ لَمْ يَكُنْ صَاحِبُهُ مُتَوَضِّئًا)</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11"/>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1E6C61FA" w14:textId="77777777" w:rsidR="00151292" w:rsidRDefault="00151292" w:rsidP="00151292">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 الْأَوْلَى وَالْأَكْمَلُ الْوُضُوءُ لِسُجُودِ الشُّكْرِ</w:t>
      </w:r>
      <w:r>
        <w:rPr>
          <w:rFonts w:ascii="Simplified Arabic" w:hAnsi="Simplified Arabic" w:cs="Simplified Arabic"/>
          <w:sz w:val="32"/>
          <w:szCs w:val="32"/>
          <w:rtl/>
        </w:rPr>
        <w:t>: خُرُوجًا مِنْ خِلَافِ مَنْ أَوْجَبَهُ؛ وَلِأَنَّ الْمُسْلِمَ يُسْتَحَبُّ لَهُ أَنْ يَكُونَ عَلَى طَهَارَةٍ فِي جَمِيعِ أَحْيَانِهِ</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12"/>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3EF78079" w14:textId="77777777" w:rsidR="00151292" w:rsidRDefault="00151292" w:rsidP="00151292">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 صِفَةُ سُجُودِ الشُّكْرِ وَكَيْفِيَّتُهُ</w:t>
      </w:r>
      <w:r>
        <w:rPr>
          <w:rFonts w:ascii="Simplified Arabic" w:hAnsi="Simplified Arabic" w:cs="Simplified Arabic"/>
          <w:sz w:val="32"/>
          <w:szCs w:val="32"/>
          <w:rtl/>
        </w:rPr>
        <w:t>:</w:t>
      </w:r>
    </w:p>
    <w:p w14:paraId="380874D4" w14:textId="77777777" w:rsidR="00151292" w:rsidRDefault="00151292" w:rsidP="00151292">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أ- لَا يُسْتَحَبُّ الْقِيَامُ لِسُجُودِ الشُّكْرِ</w:t>
      </w:r>
      <w:r>
        <w:rPr>
          <w:rFonts w:ascii="Simplified Arabic" w:hAnsi="Simplified Arabic" w:cs="Simplified Arabic"/>
          <w:sz w:val="32"/>
          <w:szCs w:val="32"/>
          <w:rtl/>
        </w:rPr>
        <w:t>: فَلَيْسَ لِهَذَا الْقِيَامِ أَصْلٌ فِي الشَّرْعِ، جَاءَ فِي فَتَاوَى اللَّجْنَةِ الدَّائِمَةِ: (لَا نَعْلَمُ دَلِيلًا عَلَى شَرْعِيَّةِ الْقِيَامِ مِنْ أَجْلِ سُجُودِ التِّلَاوَةِ)</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13"/>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3776BECF" w14:textId="77777777" w:rsidR="00151292" w:rsidRDefault="00151292" w:rsidP="00151292">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ب- لَيْسَ لِسُجُودِ الشُّكْرِ تَكْبِيرٌ</w:t>
      </w:r>
      <w:r>
        <w:rPr>
          <w:rFonts w:ascii="Simplified Arabic" w:hAnsi="Simplified Arabic" w:cs="Simplified Arabic"/>
          <w:sz w:val="32"/>
          <w:szCs w:val="32"/>
          <w:rtl/>
        </w:rPr>
        <w:t>: لَا فِي أَوَّلِهِ، وَلَا فِي آخِرِهِ؛ لِعَدَمِ ثُبُوتِ ذَلِكَ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لنَّبِيِّ صَلَّى اللَّهُ عَلَيْهِ وَسَلَّمَ، أَوْ أَحَدٍ مِنْ أَصْحَابِهِ</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14"/>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6182E436" w14:textId="77777777" w:rsidR="00151292" w:rsidRDefault="00151292" w:rsidP="00151292">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lastRenderedPageBreak/>
        <w:t>ج- لَا يَجِبُ لِسُجُودِ الشُّكْرِ ذِكْرٌ مُعَيَّنٌ</w:t>
      </w:r>
      <w:r>
        <w:rPr>
          <w:rFonts w:ascii="Simplified Arabic" w:hAnsi="Simplified Arabic" w:cs="Simplified Arabic"/>
          <w:sz w:val="32"/>
          <w:szCs w:val="32"/>
          <w:rtl/>
        </w:rPr>
        <w:t>: وَإِنَّمَا يُسْتَحَبُّ أَنْ يَأْتِيَ بِذِكْرٍ يُنَاسِبُ الْمَقَامَ، وَيُكْثِرُ مِنْ شُكْرِ اللَّهِ عَلَى هَذِهِ النِّعْمَةِ الْمُتَجَدِّدَةِ، قَالَ الشَّوْكَانِيُّ رَحِمَهُ اللَّهُ: (يَنْبَغِي أَنْ يَسْتَكْثِرَ مِنْ شُكْرِ اللَّهِ عَزَّ وَجَلَّ؛ لِأَنَّ السُّجُودَ سُجُودُ الشُّكْرِ)</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15"/>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7579E3B9" w14:textId="77777777" w:rsidR="00151292" w:rsidRDefault="00151292" w:rsidP="00151292">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د- لَا يَجِبُ فِي سُجُودِ الشُّكْرِ تَشَهُّدٌ أَوْ سَلَامٌ</w:t>
      </w:r>
      <w:r>
        <w:rPr>
          <w:rFonts w:ascii="Simplified Arabic" w:hAnsi="Simplified Arabic" w:cs="Simplified Arabic"/>
          <w:sz w:val="32"/>
          <w:szCs w:val="32"/>
          <w:rtl/>
        </w:rPr>
        <w:t>: قَالَ ابْنُ تَيْمِيَّةَ رَحِمَهُ اللَّهُ: (وَأَمَّا سُجُودُ التِّلَاوَةِ، وَالشُّكْرِ: فَلَمْ يَنْقُلْ أَحَدٌ عَنِ النَّبِيِّ صَلَّى اللَّهُ عَلَيْهِ وَسَلَّمَ وَلَا عَنْ أَصْحَابِهِ، ‌أَنَّ ‌فِيهِ ‌تَسْلِيمًا، وَلَا أَنَّهُمْ كَانُوا يُسَلِّمُونَ مِنْهُ)</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16"/>
      </w:r>
      <w:r>
        <w:rPr>
          <w:rStyle w:val="ab"/>
          <w:rFonts w:ascii="Simplified Arabic" w:hAnsi="Simplified Arabic" w:cs="Simplified Arabic"/>
          <w:sz w:val="32"/>
          <w:szCs w:val="32"/>
          <w:rtl/>
        </w:rPr>
        <w:t>)</w:t>
      </w:r>
      <w:r>
        <w:rPr>
          <w:rFonts w:ascii="Simplified Arabic" w:hAnsi="Simplified Arabic" w:cs="Simplified Arabic"/>
          <w:sz w:val="32"/>
          <w:szCs w:val="32"/>
          <w:rtl/>
        </w:rPr>
        <w:t>، وَقَالَ الشَّوْكَانِيُّ رَحِمَهُ اللَّهُ: (وَلَمْ يَرِدْ فِي الْأَحَادِيثِ غَيْرُ فِعْلِهِ صَلَّى اللَّهُ عَلَيْهِ وَسَلَّمَ لِلسُّجُودِ، وَلَمْ يَرِدْ أَنَّهُ كَبَّرَ، وَلَا أَنَّهُ سَلَّمَ، فَالْمَشْرُوعِيَّةُ تَتِمُّ بِمُجَرَّدِ فِعْلِ السُّجُودِ)</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17"/>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602236ED" w14:textId="77777777" w:rsidR="00151292" w:rsidRDefault="00151292" w:rsidP="00151292">
      <w:pPr>
        <w:spacing w:after="0" w:line="240" w:lineRule="auto"/>
        <w:ind w:firstLine="720"/>
        <w:jc w:val="center"/>
        <w:rPr>
          <w:rFonts w:ascii="Simplified Arabic" w:eastAsia="Times New Roman" w:hAnsi="Simplified Arabic" w:cs="Simplified Arabic"/>
          <w:b/>
          <w:bCs/>
          <w:color w:val="00B050"/>
          <w:kern w:val="0"/>
          <w:sz w:val="32"/>
          <w:szCs w:val="32"/>
          <w:rtl/>
          <w14:ligatures w14:val="none"/>
        </w:rPr>
      </w:pPr>
      <w:r>
        <w:rPr>
          <w:rFonts w:ascii="Simplified Arabic" w:eastAsia="Times New Roman" w:hAnsi="Simplified Arabic" w:cs="Simplified Arabic"/>
          <w:b/>
          <w:bCs/>
          <w:color w:val="00B050"/>
          <w:kern w:val="0"/>
          <w:sz w:val="32"/>
          <w:szCs w:val="32"/>
          <w:rtl/>
          <w14:ligatures w14:val="none"/>
        </w:rPr>
        <w:t>الخطبة الثانية</w:t>
      </w:r>
    </w:p>
    <w:p w14:paraId="1BA212B8" w14:textId="77777777" w:rsidR="00151292" w:rsidRDefault="00151292" w:rsidP="00151292">
      <w:pPr>
        <w:spacing w:after="0" w:line="240" w:lineRule="auto"/>
        <w:ind w:firstLine="720"/>
        <w:rPr>
          <w:rFonts w:ascii="Simplified Arabic" w:eastAsia="Times New Roman" w:hAnsi="Simplified Arabic" w:cs="Simplified Arabic"/>
          <w:color w:val="000000" w:themeColor="text1"/>
          <w:kern w:val="0"/>
          <w:sz w:val="32"/>
          <w:szCs w:val="32"/>
          <w:rtl/>
          <w14:ligatures w14:val="none"/>
        </w:rPr>
      </w:pPr>
      <w:r>
        <w:rPr>
          <w:rFonts w:ascii="Simplified Arabic" w:eastAsia="Times New Roman" w:hAnsi="Simplified Arabic" w:cs="Simplified Arabic"/>
          <w:color w:val="000000" w:themeColor="text1"/>
          <w:kern w:val="0"/>
          <w:sz w:val="32"/>
          <w:szCs w:val="32"/>
          <w:rtl/>
          <w14:ligatures w14:val="none"/>
        </w:rPr>
        <w:t>الْحَمْدُ لِلَّهِ... أَيُّهَا الْمُسْلِمُونَ.. وَ</w:t>
      </w:r>
      <w:r>
        <w:rPr>
          <w:rFonts w:ascii="Simplified Arabic" w:eastAsia="Times New Roman" w:hAnsi="Simplified Arabic" w:cs="Simplified Arabic"/>
          <w:color w:val="000000"/>
          <w:kern w:val="0"/>
          <w:sz w:val="32"/>
          <w:szCs w:val="32"/>
          <w:rtl/>
          <w14:ligatures w14:val="none"/>
        </w:rPr>
        <w:t>مِنَ ا</w:t>
      </w:r>
      <w:r>
        <w:rPr>
          <w:rFonts w:ascii="Simplified Arabic" w:eastAsia="Times New Roman" w:hAnsi="Simplified Arabic" w:cs="Simplified Arabic"/>
          <w:color w:val="000000" w:themeColor="text1"/>
          <w:kern w:val="0"/>
          <w:sz w:val="32"/>
          <w:szCs w:val="32"/>
          <w:rtl/>
          <w14:ligatures w14:val="none"/>
        </w:rPr>
        <w:t>لْأَحْكَامِ الْمُتَعَلِّقَةِ بِسُجُودِ الشُّكْرِ:</w:t>
      </w:r>
    </w:p>
    <w:p w14:paraId="33B4D08C" w14:textId="77777777" w:rsidR="00151292" w:rsidRDefault="00151292" w:rsidP="00151292">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 لَا يَجُوزُ السُّجُودُ لِلشُّكْرِ – إِذَا بُشِّرَ بِمَا يَسُرُّهُ – وَهُوَ فِي الصَّلَاةِ</w:t>
      </w:r>
      <w:r>
        <w:rPr>
          <w:rFonts w:ascii="Simplified Arabic" w:hAnsi="Simplified Arabic" w:cs="Simplified Arabic"/>
          <w:sz w:val="32"/>
          <w:szCs w:val="32"/>
          <w:rtl/>
        </w:rPr>
        <w:t xml:space="preserve">: لِأَنَّ سَبَبَ السُّجُودِ لَيْسَ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لصَّلَاةِ، وَلَيْسَ لَهُ تَعَلُّقٌ بِهَا، بِخِلَافِ سُجُودِ التِّلَاوَةِ، فَإِنْ سَجَدَ -جَاهِلًا بِالتَّحْرِيمِ أَوْ نَاسِيًا؛ فَصَلَاتُهُ صَحِيحَةٌ، وَهُوَ مَذْهَبُ الشَّافِعِيَّةِ، وَأَكْثَرِ الْحَنَابِلَةِ</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18"/>
      </w:r>
      <w:r>
        <w:rPr>
          <w:rStyle w:val="ab"/>
          <w:rFonts w:ascii="Simplified Arabic" w:hAnsi="Simplified Arabic" w:cs="Simplified Arabic"/>
          <w:sz w:val="32"/>
          <w:szCs w:val="32"/>
          <w:rtl/>
        </w:rPr>
        <w:t>)</w:t>
      </w:r>
      <w:r>
        <w:rPr>
          <w:rFonts w:ascii="Simplified Arabic" w:hAnsi="Simplified Arabic" w:cs="Simplified Arabic"/>
          <w:sz w:val="32"/>
          <w:szCs w:val="32"/>
          <w:rtl/>
        </w:rPr>
        <w:t>. قَالَ ابْنُ قُدَامَةَ رَحِمَهُ اللَّهُ: (وَلَا يَسْجُدُ لِلشُّكْرِ وَهُوَ فِي الصَّلَاةِ؛ لِأَنَّ سَبَبَ السَّجْدَةِ لَيْسَ مِنْهَا؛ فَإِنْ فَعَلَ بَطَلَتْ صَلَاتُهُ، إِلَّا أَنْ يَكُونَ نَاسِيًا أَوْ جَاهِلًا بِتَحْرِيمِ ذَلِكَ)</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19"/>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3AB14B13" w14:textId="77777777" w:rsidR="00151292" w:rsidRDefault="00151292" w:rsidP="00151292">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9- يَجُوزُ أَنْ يَسْجُدَ لِلشُّكْرِ عَلَى الرَّاحِلَةِ بِالْإِيمَاءِ</w:t>
      </w:r>
      <w:r>
        <w:rPr>
          <w:rFonts w:ascii="Simplified Arabic" w:hAnsi="Simplified Arabic" w:cs="Simplified Arabic"/>
          <w:sz w:val="32"/>
          <w:szCs w:val="32"/>
          <w:rtl/>
        </w:rPr>
        <w:t>: وَهُوَ قَوْلُ جُمْهُورِ أَهْلِ الْعِلْمِ؛ سَوَاءٌ كَانَ عَلَى مَرْكَبَةٍ أَوْ طَائِرَةٍ أَوْ سَفِينَةٍ، وَيُومِئُ بِرَأْسِهِ عَلَى قَدْرِ اسْتِطَاعَتِهِ</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20"/>
      </w:r>
      <w:r>
        <w:rPr>
          <w:rStyle w:val="ab"/>
          <w:rFonts w:ascii="Simplified Arabic" w:hAnsi="Simplified Arabic" w:cs="Simplified Arabic"/>
          <w:sz w:val="32"/>
          <w:szCs w:val="32"/>
          <w:rtl/>
        </w:rPr>
        <w:t>)</w:t>
      </w:r>
      <w:r>
        <w:rPr>
          <w:rFonts w:ascii="Simplified Arabic" w:hAnsi="Simplified Arabic" w:cs="Simplified Arabic"/>
          <w:sz w:val="32"/>
          <w:szCs w:val="32"/>
          <w:rtl/>
        </w:rPr>
        <w:t>؛ قِيَاسًا عَلَى صِحَّةِ الْإِيمَاءِ بِسُجُودِ التِّلَاوَةِ- وَهُوَ عَلَى الرَّاحِلَةِ</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21"/>
      </w:r>
      <w:r>
        <w:rPr>
          <w:rStyle w:val="ab"/>
          <w:rFonts w:ascii="Simplified Arabic" w:hAnsi="Simplified Arabic" w:cs="Simplified Arabic"/>
          <w:sz w:val="32"/>
          <w:szCs w:val="32"/>
          <w:rtl/>
        </w:rPr>
        <w:t>)</w:t>
      </w:r>
      <w:r>
        <w:rPr>
          <w:rFonts w:ascii="Simplified Arabic" w:hAnsi="Simplified Arabic" w:cs="Simplified Arabic"/>
          <w:sz w:val="32"/>
          <w:szCs w:val="32"/>
          <w:rtl/>
        </w:rPr>
        <w:t>، وَقَدْ جَعَلَ اللَّهُ تَعَالَى الْإِيمَاءَ بَدَلًا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لسُّجُودِ فِي كُلِّ مَوْضِعٍ يَشُقُّ فِيهِ السُّجُودُ أَوْ يَتَعَذَّرُ</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22"/>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3E99E4EE" w14:textId="77777777" w:rsidR="00151292" w:rsidRDefault="00151292" w:rsidP="00151292">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10- يَجِبُ السُّجُودُ عَلَى الْأَرْضِ لِلْمَاشِي</w:t>
      </w:r>
      <w:r>
        <w:rPr>
          <w:rFonts w:ascii="Simplified Arabic" w:hAnsi="Simplified Arabic" w:cs="Simplified Arabic"/>
          <w:sz w:val="32"/>
          <w:szCs w:val="32"/>
          <w:rtl/>
        </w:rPr>
        <w:t>: إِنْ لَمْ يَكُنْ هُنَاكَ مَانِعٌ سِوَى مُجَرَّدِ الْمَشْيِ؛ لِعَدَمِ الْمَشَقَّةِ، وَهُوَ الْمَشْهُورُ مِنْ مَذْهَبِ الشَّافِعِيَّةِ</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23"/>
      </w:r>
      <w:r>
        <w:rPr>
          <w:rStyle w:val="ab"/>
          <w:rFonts w:ascii="Simplified Arabic" w:hAnsi="Simplified Arabic" w:cs="Simplified Arabic"/>
          <w:sz w:val="32"/>
          <w:szCs w:val="32"/>
          <w:rtl/>
        </w:rPr>
        <w:t>)</w:t>
      </w:r>
      <w:r>
        <w:rPr>
          <w:rFonts w:ascii="Simplified Arabic" w:hAnsi="Simplified Arabic" w:cs="Simplified Arabic"/>
          <w:sz w:val="32"/>
          <w:szCs w:val="32"/>
          <w:rtl/>
        </w:rPr>
        <w:t>، فَإِنْ وُجِدَ مَانِعٌ آخَرُ؛ كَحَرَارَةِ الشَّمْسِ- وَلَيْسَ مَعَهُ مَا يَسْجُدُ عَلَيْهِ، أَوْ كَانَ يَطُوفُ بِالْبَيْتِ- وَقْتَ الزِّحَامِ، وَنَحْوِ ذَلِكَ، فَيَجُوزُ لَهُ حِينَئِذٍ الْإِيمَاءُ؛ لِمَشَقَّةِ السُّجُودِ عَلَى الْأَرْضِ؛ وَقِيَاسًا عَلَى سُجُودِ الْمَرِيضِ، وَالْمُجَاهِدِ عِنْدَ الْتِحَامِ الصُّفُوفِ، وَنَحْوِ ذَلِكَ</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24"/>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30F04DD0" w14:textId="77777777" w:rsidR="00151292" w:rsidRDefault="00151292" w:rsidP="00151292">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11- يَجُوزُ قَضَاءُ سُجُودِ الشُّكْرِ الَّذِي فَاتَهُ</w:t>
      </w:r>
      <w:r>
        <w:rPr>
          <w:rFonts w:ascii="Simplified Arabic" w:hAnsi="Simplified Arabic" w:cs="Simplified Arabic"/>
          <w:sz w:val="32"/>
          <w:szCs w:val="32"/>
          <w:rtl/>
        </w:rPr>
        <w:t>: إِذَا لَمْ يَتَمَكَّنْ مِنْ أَدَائِهِ فِي وَقْتِهِ، أَوْ نَسِيَهُ</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25"/>
      </w:r>
      <w:r>
        <w:rPr>
          <w:rStyle w:val="ab"/>
          <w:rFonts w:ascii="Simplified Arabic" w:hAnsi="Simplified Arabic" w:cs="Simplified Arabic"/>
          <w:sz w:val="32"/>
          <w:szCs w:val="32"/>
          <w:rtl/>
        </w:rPr>
        <w:t>)</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دَلِيلُهُ</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مَنْ نَامَ عَنْ وِتْرِهِ أَوْ نَسِيَهُ؛ فَلْيُصَلِّهِ إِذَا ذَكَرَهُ</w:t>
      </w:r>
      <w:r>
        <w:rPr>
          <w:rFonts w:ascii="Simplified Arabic" w:hAnsi="Simplified Arabic" w:cs="Simplified Arabic"/>
          <w:sz w:val="32"/>
          <w:szCs w:val="32"/>
          <w:rtl/>
        </w:rPr>
        <w:t xml:space="preserve">» صَحِيحٌ – رَوَاهُ أَبُو دَاوُدَ. وَعَنْ قَيْسِ بْنِ عَمْرٍو رَضِيَ اللَّهُ عَنْهُ قَالَ: رَأَى رَسُولُ اللَّهِ صَلَّى اللَّهُ عَلَيْهِ وَسَلَّمَ رَجُلًا يُصَلِّي بَعْدَ صَلَاةِ الصُّبْحِ رَكْعَتَيْنِ؛ فَقَالَ رَسُولُ اللَّهِ صَلَّى اللَّهُ عَلَيْهِ وَسَلَّمَ: </w:t>
      </w:r>
      <w:bookmarkStart w:id="0" w:name="_Hlk191288070"/>
      <w:r>
        <w:rPr>
          <w:rFonts w:ascii="Simplified Arabic" w:hAnsi="Simplified Arabic" w:cs="Simplified Arabic"/>
          <w:sz w:val="32"/>
          <w:szCs w:val="32"/>
          <w:rtl/>
        </w:rPr>
        <w:t>«</w:t>
      </w:r>
      <w:r>
        <w:rPr>
          <w:rFonts w:ascii="Simplified Arabic" w:hAnsi="Simplified Arabic" w:cs="Simplified Arabic"/>
          <w:b/>
          <w:bCs/>
          <w:sz w:val="32"/>
          <w:szCs w:val="32"/>
          <w:rtl/>
        </w:rPr>
        <w:t>صَلاَةُ</w:t>
      </w:r>
      <w:bookmarkEnd w:id="0"/>
      <w:r>
        <w:rPr>
          <w:rFonts w:ascii="Simplified Arabic" w:hAnsi="Simplified Arabic" w:cs="Simplified Arabic"/>
          <w:b/>
          <w:bCs/>
          <w:sz w:val="32"/>
          <w:szCs w:val="32"/>
          <w:rtl/>
        </w:rPr>
        <w:t xml:space="preserve"> الصُّبْحِ رَكْعَتَانِ</w:t>
      </w:r>
      <w:r>
        <w:rPr>
          <w:rFonts w:ascii="Simplified Arabic" w:hAnsi="Simplified Arabic" w:cs="Simplified Arabic"/>
          <w:sz w:val="32"/>
          <w:szCs w:val="32"/>
          <w:rtl/>
        </w:rPr>
        <w:t>!» فَقَالَ الرَّجُلُ: إِنِّي لَمْ أَكُنْ صَلَّيْتُ الرَّكْعَتَيْنِ اللَّتَيْنِ قَبْلَهُمَا، فَصَلَّيْتُهُمَا الْآنَ، فَسَكَتَ رَسُولُ اللَّهِ صَلَّى اللَّهُ عَلَيْهِ وَسَلَّمَ. صَحِيحٌ – رَوَاهُ أَبُو دَاوُدَ. إِذًا؛ يُقْضَى سُجُودُ الشُّكْرِ قِيَاسًا عَلَى قَضَاءِ صَلَاةِ النَّافِلَةِ.</w:t>
      </w:r>
    </w:p>
    <w:p w14:paraId="0DE5E5C1" w14:textId="77777777" w:rsidR="00151292" w:rsidRDefault="00151292" w:rsidP="00151292">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12- مِنْ أَهَمِّ فَوَائِدِ سُجُودِ الشُّكْرِ</w:t>
      </w:r>
      <w:r>
        <w:rPr>
          <w:rFonts w:ascii="Simplified Arabic" w:hAnsi="Simplified Arabic" w:cs="Simplified Arabic"/>
          <w:sz w:val="32"/>
          <w:szCs w:val="32"/>
          <w:rtl/>
        </w:rPr>
        <w:t xml:space="preserve">: </w:t>
      </w:r>
    </w:p>
    <w:p w14:paraId="47ABD1A3" w14:textId="77777777" w:rsidR="00151292" w:rsidRDefault="00151292" w:rsidP="00151292">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 xml:space="preserve">أ- </w:t>
      </w:r>
      <w:r>
        <w:rPr>
          <w:rFonts w:ascii="Simplified Arabic" w:hAnsi="Simplified Arabic" w:cs="Simplified Arabic"/>
          <w:sz w:val="32"/>
          <w:szCs w:val="32"/>
          <w:rtl/>
        </w:rPr>
        <w:t>حِفْظُ النِّعْمَةِ وَزِيَادَتُهَا، قَالَ تَعَالَى: {</w:t>
      </w:r>
      <w:r>
        <w:rPr>
          <w:rFonts w:ascii="Times New Roman" w:eastAsia="Times New Roman" w:hAnsi="Times New Roman" w:cs="Simplified Arabic"/>
          <w:b/>
          <w:bCs/>
          <w:color w:val="00B050"/>
          <w:sz w:val="32"/>
          <w:szCs w:val="32"/>
          <w:rtl/>
        </w:rPr>
        <w:t>لَئِنْ شَكَرْتُمْ لَأَزِيدَنَّكُمْ</w:t>
      </w:r>
      <w:r>
        <w:rPr>
          <w:rFonts w:ascii="Simplified Arabic" w:hAnsi="Simplified Arabic" w:cs="Simplified Arabic"/>
          <w:sz w:val="32"/>
          <w:szCs w:val="32"/>
          <w:rtl/>
        </w:rPr>
        <w:t>} [إِبْرَاهِيمَ: 7].</w:t>
      </w:r>
    </w:p>
    <w:p w14:paraId="259640B8" w14:textId="77777777" w:rsidR="00151292" w:rsidRDefault="00151292" w:rsidP="00151292">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 xml:space="preserve">ب- </w:t>
      </w:r>
      <w:r>
        <w:rPr>
          <w:rFonts w:ascii="Simplified Arabic" w:hAnsi="Simplified Arabic" w:cs="Simplified Arabic"/>
          <w:sz w:val="32"/>
          <w:szCs w:val="32"/>
          <w:rtl/>
        </w:rPr>
        <w:t>دَوَامُ التَّعَلُّقِ بِاللَّهِ تَعَالَى، وَالتَّوَكُّلِ عَلَيْهِ، قَالَ تَعَالَى: {</w:t>
      </w:r>
      <w:r>
        <w:rPr>
          <w:rFonts w:ascii="Times New Roman" w:eastAsia="Times New Roman" w:hAnsi="Times New Roman" w:cs="Simplified Arabic"/>
          <w:b/>
          <w:bCs/>
          <w:color w:val="00B050"/>
          <w:sz w:val="32"/>
          <w:szCs w:val="32"/>
          <w:rtl/>
        </w:rPr>
        <w:t>وَمَنْ يَعْتَصِمْ بِاللَّهِ فَقَدْ هُدِيَ إِلَى صِرَاطٍ مُسْتَقِيمٍ</w:t>
      </w:r>
      <w:r>
        <w:rPr>
          <w:rFonts w:ascii="Simplified Arabic" w:hAnsi="Simplified Arabic" w:cs="Simplified Arabic"/>
          <w:sz w:val="32"/>
          <w:szCs w:val="32"/>
          <w:rtl/>
        </w:rPr>
        <w:t>} [آلِ عِمْرَانَ: 101].</w:t>
      </w:r>
    </w:p>
    <w:p w14:paraId="103D98E8" w14:textId="77777777" w:rsidR="00151292" w:rsidRDefault="00151292" w:rsidP="00151292">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 xml:space="preserve">ج- </w:t>
      </w:r>
      <w:r>
        <w:rPr>
          <w:rFonts w:ascii="Simplified Arabic" w:hAnsi="Simplified Arabic" w:cs="Simplified Arabic"/>
          <w:sz w:val="32"/>
          <w:szCs w:val="32"/>
          <w:rtl/>
        </w:rPr>
        <w:t>الِاعْتِرَافُ بِرُبُوبِيَّةِ اللَّهِ تَعَالَى، وَأَنَّهُ الْإِلَهُ الْحَقُّ، الَّذِي بِيَدِهِ الْأَمْرُ كُلُّهُ.</w:t>
      </w:r>
    </w:p>
    <w:p w14:paraId="261FA964" w14:textId="77777777" w:rsidR="00151292" w:rsidRDefault="00151292" w:rsidP="00151292">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 xml:space="preserve">د- </w:t>
      </w:r>
      <w:r>
        <w:rPr>
          <w:rFonts w:ascii="Simplified Arabic" w:hAnsi="Simplified Arabic" w:cs="Simplified Arabic"/>
          <w:sz w:val="32"/>
          <w:szCs w:val="32"/>
          <w:rtl/>
        </w:rPr>
        <w:t>حِفْظُ اللَّهِ تَعَالَى لِلشَّاكِرِ مِنْ شُرُورِ الْخَلْقِ؛ كَالْحَسَدِ، وَالْكَيْدِ، وَالظُّلْمِ، أَوْ مِنْ شَرِّ نَفْسِهِ؛ بِأَنْ يَسْتَعْمِلَ هَذِهِ النِّعَمَ فِي مَعْصِيَةِ الْمُنْعِمِ جَلَّ وَعَلَا.</w:t>
      </w:r>
    </w:p>
    <w:p w14:paraId="27B22225" w14:textId="5387463E" w:rsidR="00151292" w:rsidRDefault="00151292" w:rsidP="00151292">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 xml:space="preserve">ه- </w:t>
      </w:r>
      <w:r>
        <w:rPr>
          <w:rFonts w:ascii="Simplified Arabic" w:hAnsi="Simplified Arabic" w:cs="Simplified Arabic"/>
          <w:sz w:val="32"/>
          <w:szCs w:val="32"/>
          <w:rtl/>
        </w:rPr>
        <w:t>خُضُوعُ الشَّاكِرِ لِلْمَشْكُورِ، وَاعْتِرَافُهُ بِنِعْمَتِهِ، وَالثَّنَاء</w:t>
      </w:r>
      <w:r w:rsidR="00216874">
        <w:rPr>
          <w:rFonts w:ascii="Simplified Arabic" w:hAnsi="Simplified Arabic" w:cs="Simplified Arabic" w:hint="cs"/>
          <w:sz w:val="32"/>
          <w:szCs w:val="32"/>
          <w:rtl/>
        </w:rPr>
        <w:t>ُ</w:t>
      </w:r>
      <w:r>
        <w:rPr>
          <w:rFonts w:ascii="Simplified Arabic" w:hAnsi="Simplified Arabic" w:cs="Simplified Arabic"/>
          <w:sz w:val="32"/>
          <w:szCs w:val="32"/>
          <w:rtl/>
        </w:rPr>
        <w:t xml:space="preserve"> بِهَا عَلَيْهِ.</w:t>
      </w:r>
    </w:p>
    <w:p w14:paraId="3BE730D5" w14:textId="77777777" w:rsidR="00991FD2" w:rsidRPr="00E57DDC" w:rsidRDefault="00991FD2" w:rsidP="00E57DDC">
      <w:pPr>
        <w:rPr>
          <w:rtl/>
        </w:rPr>
      </w:pPr>
    </w:p>
    <w:sectPr w:rsidR="00991FD2" w:rsidRPr="00E57DDC"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3FCE8" w14:textId="77777777" w:rsidR="00CD0D93" w:rsidRDefault="00CD0D93" w:rsidP="005011CE">
      <w:pPr>
        <w:spacing w:after="0" w:line="240" w:lineRule="auto"/>
      </w:pPr>
      <w:r>
        <w:separator/>
      </w:r>
    </w:p>
  </w:endnote>
  <w:endnote w:type="continuationSeparator" w:id="0">
    <w:p w14:paraId="2D1FDD34" w14:textId="77777777" w:rsidR="00CD0D93" w:rsidRDefault="00CD0D93" w:rsidP="00501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12850" w14:textId="77777777" w:rsidR="00CD0D93" w:rsidRDefault="00CD0D93" w:rsidP="005011CE">
      <w:pPr>
        <w:spacing w:after="0" w:line="240" w:lineRule="auto"/>
      </w:pPr>
      <w:r>
        <w:separator/>
      </w:r>
    </w:p>
  </w:footnote>
  <w:footnote w:type="continuationSeparator" w:id="0">
    <w:p w14:paraId="2474BE21" w14:textId="77777777" w:rsidR="00CD0D93" w:rsidRDefault="00CD0D93" w:rsidP="005011CE">
      <w:pPr>
        <w:spacing w:after="0" w:line="240" w:lineRule="auto"/>
      </w:pPr>
      <w:r>
        <w:continuationSeparator/>
      </w:r>
    </w:p>
  </w:footnote>
  <w:footnote w:id="1">
    <w:p w14:paraId="77D49D7C" w14:textId="77777777" w:rsidR="00151292" w:rsidRDefault="00151292" w:rsidP="00151292">
      <w:pPr>
        <w:pStyle w:val="aa"/>
        <w:jc w:val="both"/>
        <w:rPr>
          <w:rFonts w:ascii="Simplified Arabic" w:hAnsi="Simplified Arabic" w:cs="Simplified Arabic"/>
          <w:sz w:val="24"/>
          <w:szCs w:val="24"/>
          <w:rtl/>
        </w:rPr>
      </w:pPr>
      <w:r>
        <w:rPr>
          <w:rStyle w:val="ab"/>
          <w:rFonts w:ascii="Simplified Arabic" w:hAnsi="Simplified Arabic" w:cs="Simplified Arabic"/>
          <w:sz w:val="24"/>
          <w:szCs w:val="24"/>
          <w:rtl/>
        </w:rPr>
        <w:t>(</w:t>
      </w:r>
      <w:r>
        <w:rPr>
          <w:rStyle w:val="ab"/>
          <w:rFonts w:ascii="Simplified Arabic" w:hAnsi="Simplified Arabic" w:cs="Simplified Arabic"/>
          <w:sz w:val="24"/>
          <w:szCs w:val="24"/>
          <w:rtl/>
        </w:rPr>
        <w:footnoteRef/>
      </w:r>
      <w:r>
        <w:rPr>
          <w:rStyle w:val="ab"/>
          <w:rFonts w:ascii="Simplified Arabic" w:hAnsi="Simplified Arabic" w:cs="Simplified Arabic"/>
          <w:sz w:val="24"/>
          <w:szCs w:val="24"/>
          <w:rtl/>
        </w:rPr>
        <w:t>)</w:t>
      </w:r>
      <w:r>
        <w:rPr>
          <w:rFonts w:ascii="Simplified Arabic" w:hAnsi="Simplified Arabic" w:cs="Simplified Arabic"/>
          <w:sz w:val="24"/>
          <w:szCs w:val="24"/>
          <w:rtl/>
        </w:rPr>
        <w:t xml:space="preserve"> انظر: المجموع، (4/68)؛ الإِنصاف، (2/200)؛ الدر المختار، (1/329)؛ جواهر الإِكليل، (2/67). </w:t>
      </w:r>
    </w:p>
  </w:footnote>
  <w:footnote w:id="2">
    <w:p w14:paraId="32AA9928" w14:textId="77777777" w:rsidR="00151292" w:rsidRDefault="00151292" w:rsidP="00151292">
      <w:pPr>
        <w:pStyle w:val="aa"/>
        <w:jc w:val="both"/>
        <w:rPr>
          <w:rFonts w:ascii="Simplified Arabic" w:hAnsi="Simplified Arabic" w:cs="Simplified Arabic"/>
          <w:sz w:val="24"/>
          <w:szCs w:val="24"/>
        </w:rPr>
      </w:pPr>
      <w:r>
        <w:rPr>
          <w:rStyle w:val="ab"/>
          <w:rFonts w:ascii="Simplified Arabic" w:hAnsi="Simplified Arabic" w:cs="Simplified Arabic"/>
          <w:sz w:val="24"/>
          <w:szCs w:val="24"/>
          <w:rtl/>
        </w:rPr>
        <w:t>(</w:t>
      </w:r>
      <w:r>
        <w:rPr>
          <w:rStyle w:val="ab"/>
          <w:rFonts w:ascii="Simplified Arabic" w:hAnsi="Simplified Arabic" w:cs="Simplified Arabic"/>
          <w:sz w:val="24"/>
          <w:szCs w:val="24"/>
          <w:rtl/>
        </w:rPr>
        <w:footnoteRef/>
      </w:r>
      <w:r>
        <w:rPr>
          <w:rStyle w:val="ab"/>
          <w:rFonts w:ascii="Simplified Arabic" w:hAnsi="Simplified Arabic" w:cs="Simplified Arabic"/>
          <w:sz w:val="24"/>
          <w:szCs w:val="24"/>
          <w:rtl/>
        </w:rPr>
        <w:t>)</w:t>
      </w:r>
      <w:r>
        <w:rPr>
          <w:rFonts w:ascii="Simplified Arabic" w:hAnsi="Simplified Arabic" w:cs="Simplified Arabic"/>
          <w:sz w:val="24"/>
          <w:szCs w:val="24"/>
          <w:rtl/>
        </w:rPr>
        <w:t xml:space="preserve"> انظر: أعلام الموقعين، لابن القيم (2/410).</w:t>
      </w:r>
    </w:p>
  </w:footnote>
  <w:footnote w:id="3">
    <w:p w14:paraId="55C257CA" w14:textId="77777777" w:rsidR="00151292" w:rsidRDefault="00151292" w:rsidP="00151292">
      <w:pPr>
        <w:pStyle w:val="aa"/>
        <w:jc w:val="both"/>
        <w:rPr>
          <w:rFonts w:ascii="Simplified Arabic" w:hAnsi="Simplified Arabic" w:cs="Simplified Arabic"/>
          <w:sz w:val="24"/>
          <w:szCs w:val="24"/>
          <w:rtl/>
        </w:rPr>
      </w:pPr>
      <w:r>
        <w:rPr>
          <w:rStyle w:val="ab"/>
          <w:rFonts w:ascii="Simplified Arabic" w:hAnsi="Simplified Arabic" w:cs="Simplified Arabic"/>
          <w:sz w:val="24"/>
          <w:szCs w:val="24"/>
          <w:rtl/>
        </w:rPr>
        <w:t>(</w:t>
      </w:r>
      <w:r>
        <w:rPr>
          <w:rStyle w:val="ab"/>
          <w:rFonts w:ascii="Simplified Arabic" w:hAnsi="Simplified Arabic" w:cs="Simplified Arabic"/>
          <w:sz w:val="24"/>
          <w:szCs w:val="24"/>
          <w:rtl/>
        </w:rPr>
        <w:footnoteRef/>
      </w:r>
      <w:r>
        <w:rPr>
          <w:rStyle w:val="ab"/>
          <w:rFonts w:ascii="Simplified Arabic" w:hAnsi="Simplified Arabic" w:cs="Simplified Arabic"/>
          <w:sz w:val="24"/>
          <w:szCs w:val="24"/>
          <w:rtl/>
        </w:rPr>
        <w:t>)</w:t>
      </w:r>
      <w:r>
        <w:rPr>
          <w:rFonts w:ascii="Simplified Arabic" w:hAnsi="Simplified Arabic" w:cs="Simplified Arabic"/>
          <w:sz w:val="24"/>
          <w:szCs w:val="24"/>
          <w:rtl/>
        </w:rPr>
        <w:t xml:space="preserve"> </w:t>
      </w:r>
      <w:r>
        <w:rPr>
          <w:rFonts w:ascii="Simplified Arabic" w:eastAsia="Times New Roman" w:hAnsi="Simplified Arabic" w:cs="Simplified Arabic"/>
          <w:kern w:val="0"/>
          <w:sz w:val="24"/>
          <w:szCs w:val="24"/>
          <w:rtl/>
          <w14:ligatures w14:val="none"/>
        </w:rPr>
        <w:t>السيل الجرار المتدفق على حدائق الأزهار، (ص 175).</w:t>
      </w:r>
    </w:p>
  </w:footnote>
  <w:footnote w:id="4">
    <w:p w14:paraId="1BAECC6F" w14:textId="77777777" w:rsidR="00151292" w:rsidRDefault="00151292" w:rsidP="00151292">
      <w:pPr>
        <w:pStyle w:val="aa"/>
        <w:jc w:val="both"/>
        <w:rPr>
          <w:rFonts w:ascii="Simplified Arabic" w:hAnsi="Simplified Arabic" w:cs="Simplified Arabic"/>
          <w:sz w:val="24"/>
          <w:szCs w:val="24"/>
        </w:rPr>
      </w:pPr>
      <w:r>
        <w:rPr>
          <w:rStyle w:val="ab"/>
          <w:rFonts w:ascii="Simplified Arabic" w:hAnsi="Simplified Arabic" w:cs="Simplified Arabic"/>
          <w:sz w:val="24"/>
          <w:szCs w:val="24"/>
          <w:rtl/>
        </w:rPr>
        <w:t>(</w:t>
      </w:r>
      <w:r>
        <w:rPr>
          <w:rStyle w:val="ab"/>
          <w:rFonts w:ascii="Simplified Arabic" w:hAnsi="Simplified Arabic" w:cs="Simplified Arabic"/>
          <w:sz w:val="24"/>
          <w:szCs w:val="24"/>
          <w:rtl/>
        </w:rPr>
        <w:footnoteRef/>
      </w:r>
      <w:r>
        <w:rPr>
          <w:rStyle w:val="ab"/>
          <w:rFonts w:ascii="Simplified Arabic" w:hAnsi="Simplified Arabic" w:cs="Simplified Arabic"/>
          <w:sz w:val="24"/>
          <w:szCs w:val="24"/>
          <w:rtl/>
        </w:rPr>
        <w:t>)</w:t>
      </w:r>
      <w:r>
        <w:rPr>
          <w:rFonts w:ascii="Simplified Arabic" w:hAnsi="Simplified Arabic" w:cs="Simplified Arabic"/>
          <w:sz w:val="24"/>
          <w:szCs w:val="24"/>
          <w:rtl/>
        </w:rPr>
        <w:t xml:space="preserve"> انظر: المجموع، (4/68)؛ المبدع، (2/34)؛ الفتاوى الهندية، (1/127).</w:t>
      </w:r>
    </w:p>
  </w:footnote>
  <w:footnote w:id="5">
    <w:p w14:paraId="1BE56EF5" w14:textId="77777777" w:rsidR="00151292" w:rsidRDefault="00151292" w:rsidP="00151292">
      <w:pPr>
        <w:pStyle w:val="aa"/>
        <w:jc w:val="both"/>
        <w:rPr>
          <w:rFonts w:ascii="Simplified Arabic" w:hAnsi="Simplified Arabic" w:cs="Simplified Arabic"/>
          <w:sz w:val="24"/>
          <w:szCs w:val="24"/>
          <w:rtl/>
        </w:rPr>
      </w:pPr>
      <w:r>
        <w:rPr>
          <w:rStyle w:val="ab"/>
          <w:rFonts w:ascii="Simplified Arabic" w:hAnsi="Simplified Arabic" w:cs="Simplified Arabic"/>
          <w:sz w:val="24"/>
          <w:szCs w:val="24"/>
          <w:rtl/>
        </w:rPr>
        <w:t>(</w:t>
      </w:r>
      <w:r>
        <w:rPr>
          <w:rStyle w:val="ab"/>
          <w:rFonts w:ascii="Simplified Arabic" w:hAnsi="Simplified Arabic" w:cs="Simplified Arabic"/>
          <w:sz w:val="24"/>
          <w:szCs w:val="24"/>
          <w:rtl/>
        </w:rPr>
        <w:footnoteRef/>
      </w:r>
      <w:r>
        <w:rPr>
          <w:rStyle w:val="ab"/>
          <w:rFonts w:ascii="Simplified Arabic" w:hAnsi="Simplified Arabic" w:cs="Simplified Arabic"/>
          <w:sz w:val="24"/>
          <w:szCs w:val="24"/>
          <w:rtl/>
        </w:rPr>
        <w:t>)</w:t>
      </w:r>
      <w:r>
        <w:rPr>
          <w:rFonts w:ascii="Simplified Arabic" w:hAnsi="Simplified Arabic" w:cs="Simplified Arabic"/>
          <w:sz w:val="24"/>
          <w:szCs w:val="24"/>
          <w:rtl/>
        </w:rPr>
        <w:t xml:space="preserve"> انظر: المُحلى، (1/8؛ مجموع الفتاوى، (23/166)؛ تهذيب سنن أبي داود، (1/53)؛ نيل الأوطار، (3/129)؛ سبل السلام، (2/415).</w:t>
      </w:r>
    </w:p>
  </w:footnote>
  <w:footnote w:id="6">
    <w:p w14:paraId="4BDE5C0F" w14:textId="77777777" w:rsidR="00151292" w:rsidRDefault="00151292" w:rsidP="00151292">
      <w:pPr>
        <w:pStyle w:val="aa"/>
        <w:jc w:val="both"/>
        <w:rPr>
          <w:rFonts w:ascii="Simplified Arabic" w:hAnsi="Simplified Arabic" w:cs="Simplified Arabic"/>
          <w:sz w:val="24"/>
          <w:szCs w:val="24"/>
          <w:rtl/>
        </w:rPr>
      </w:pPr>
      <w:r>
        <w:rPr>
          <w:rStyle w:val="ab"/>
          <w:rFonts w:ascii="Simplified Arabic" w:hAnsi="Simplified Arabic" w:cs="Simplified Arabic"/>
          <w:sz w:val="24"/>
          <w:szCs w:val="24"/>
          <w:rtl/>
        </w:rPr>
        <w:t>(</w:t>
      </w:r>
      <w:r>
        <w:rPr>
          <w:rStyle w:val="ab"/>
          <w:rFonts w:ascii="Simplified Arabic" w:hAnsi="Simplified Arabic" w:cs="Simplified Arabic"/>
          <w:sz w:val="24"/>
          <w:szCs w:val="24"/>
          <w:rtl/>
        </w:rPr>
        <w:footnoteRef/>
      </w:r>
      <w:r>
        <w:rPr>
          <w:rStyle w:val="ab"/>
          <w:rFonts w:ascii="Simplified Arabic" w:hAnsi="Simplified Arabic" w:cs="Simplified Arabic"/>
          <w:sz w:val="24"/>
          <w:szCs w:val="24"/>
          <w:rtl/>
        </w:rPr>
        <w:t>)</w:t>
      </w:r>
      <w:r>
        <w:rPr>
          <w:rFonts w:ascii="Simplified Arabic" w:hAnsi="Simplified Arabic" w:cs="Simplified Arabic"/>
          <w:sz w:val="24"/>
          <w:szCs w:val="24"/>
          <w:rtl/>
        </w:rPr>
        <w:t xml:space="preserve"> انظر: مجموع الفتاوى، (23/169).</w:t>
      </w:r>
    </w:p>
  </w:footnote>
  <w:footnote w:id="7">
    <w:p w14:paraId="2C7E87FD" w14:textId="77777777" w:rsidR="00151292" w:rsidRDefault="00151292" w:rsidP="00151292">
      <w:pPr>
        <w:pStyle w:val="aa"/>
        <w:jc w:val="both"/>
        <w:rPr>
          <w:rFonts w:ascii="Simplified Arabic" w:hAnsi="Simplified Arabic" w:cs="Simplified Arabic"/>
          <w:sz w:val="24"/>
          <w:szCs w:val="24"/>
          <w:rtl/>
        </w:rPr>
      </w:pPr>
      <w:r>
        <w:rPr>
          <w:rStyle w:val="ab"/>
          <w:rFonts w:ascii="Simplified Arabic" w:hAnsi="Simplified Arabic" w:cs="Simplified Arabic"/>
          <w:sz w:val="24"/>
          <w:szCs w:val="24"/>
          <w:rtl/>
        </w:rPr>
        <w:t>(</w:t>
      </w:r>
      <w:r>
        <w:rPr>
          <w:rStyle w:val="ab"/>
          <w:rFonts w:ascii="Simplified Arabic" w:hAnsi="Simplified Arabic" w:cs="Simplified Arabic"/>
          <w:sz w:val="24"/>
          <w:szCs w:val="24"/>
          <w:rtl/>
        </w:rPr>
        <w:footnoteRef/>
      </w:r>
      <w:r>
        <w:rPr>
          <w:rStyle w:val="ab"/>
          <w:rFonts w:ascii="Simplified Arabic" w:hAnsi="Simplified Arabic" w:cs="Simplified Arabic"/>
          <w:sz w:val="24"/>
          <w:szCs w:val="24"/>
          <w:rtl/>
        </w:rPr>
        <w:t>)</w:t>
      </w:r>
      <w:r>
        <w:rPr>
          <w:rFonts w:ascii="Simplified Arabic" w:hAnsi="Simplified Arabic" w:cs="Simplified Arabic"/>
          <w:sz w:val="24"/>
          <w:szCs w:val="24"/>
          <w:rtl/>
        </w:rPr>
        <w:t xml:space="preserve"> انظر: مواهب الجليل، (ص 71)؛ المغني، (2/359)؛ المجموع، (4/68).</w:t>
      </w:r>
    </w:p>
  </w:footnote>
  <w:footnote w:id="8">
    <w:p w14:paraId="0D33B4E7" w14:textId="77777777" w:rsidR="00151292" w:rsidRDefault="00151292" w:rsidP="00151292">
      <w:pPr>
        <w:pStyle w:val="aa"/>
        <w:jc w:val="both"/>
        <w:rPr>
          <w:rFonts w:ascii="Simplified Arabic" w:hAnsi="Simplified Arabic" w:cs="Simplified Arabic"/>
          <w:sz w:val="24"/>
          <w:szCs w:val="24"/>
          <w:rtl/>
        </w:rPr>
      </w:pPr>
      <w:r>
        <w:rPr>
          <w:rStyle w:val="ab"/>
          <w:rFonts w:ascii="Simplified Arabic" w:hAnsi="Simplified Arabic" w:cs="Simplified Arabic"/>
          <w:sz w:val="24"/>
          <w:szCs w:val="24"/>
          <w:rtl/>
        </w:rPr>
        <w:t>(</w:t>
      </w:r>
      <w:r>
        <w:rPr>
          <w:rStyle w:val="ab"/>
          <w:rFonts w:ascii="Simplified Arabic" w:hAnsi="Simplified Arabic" w:cs="Simplified Arabic"/>
          <w:sz w:val="24"/>
          <w:szCs w:val="24"/>
          <w:rtl/>
        </w:rPr>
        <w:footnoteRef/>
      </w:r>
      <w:r>
        <w:rPr>
          <w:rStyle w:val="ab"/>
          <w:rFonts w:ascii="Simplified Arabic" w:hAnsi="Simplified Arabic" w:cs="Simplified Arabic"/>
          <w:sz w:val="24"/>
          <w:szCs w:val="24"/>
          <w:rtl/>
        </w:rPr>
        <w:t>)</w:t>
      </w:r>
      <w:r>
        <w:rPr>
          <w:rFonts w:ascii="Simplified Arabic" w:hAnsi="Simplified Arabic" w:cs="Simplified Arabic"/>
          <w:sz w:val="24"/>
          <w:szCs w:val="24"/>
          <w:rtl/>
        </w:rPr>
        <w:t xml:space="preserve"> منها حديث البراء رضي الله عنه: أنَّ النبي صلى الله عليه وسلم خرّ ساجدًا حين جاءه كتاب عليٍّ رضي الله عنه من اليمن بإِسلام هَمْدان. رواه البيهقي في "السنن": (2/ 369)، وقال: "هذا إِسناد صحيح، قد أخرج البخاري صدره فلم يسقه بتمامه، وسجود الشكر في تمام الحديث صحيح على شرطه".</w:t>
      </w:r>
    </w:p>
  </w:footnote>
  <w:footnote w:id="9">
    <w:p w14:paraId="13AFBA0B" w14:textId="77777777" w:rsidR="00151292" w:rsidRDefault="00151292" w:rsidP="00151292">
      <w:pPr>
        <w:pStyle w:val="aa"/>
        <w:jc w:val="both"/>
        <w:rPr>
          <w:rFonts w:ascii="Simplified Arabic" w:hAnsi="Simplified Arabic" w:cs="Simplified Arabic"/>
          <w:sz w:val="24"/>
          <w:szCs w:val="24"/>
          <w:rtl/>
        </w:rPr>
      </w:pPr>
      <w:r>
        <w:rPr>
          <w:rStyle w:val="ab"/>
          <w:rFonts w:ascii="Simplified Arabic" w:hAnsi="Simplified Arabic" w:cs="Simplified Arabic"/>
          <w:sz w:val="24"/>
          <w:szCs w:val="24"/>
          <w:rtl/>
        </w:rPr>
        <w:t>(</w:t>
      </w:r>
      <w:r>
        <w:rPr>
          <w:rStyle w:val="ab"/>
          <w:rFonts w:ascii="Simplified Arabic" w:hAnsi="Simplified Arabic" w:cs="Simplified Arabic"/>
          <w:sz w:val="24"/>
          <w:szCs w:val="24"/>
          <w:rtl/>
        </w:rPr>
        <w:footnoteRef/>
      </w:r>
      <w:r>
        <w:rPr>
          <w:rStyle w:val="ab"/>
          <w:rFonts w:ascii="Simplified Arabic" w:hAnsi="Simplified Arabic" w:cs="Simplified Arabic"/>
          <w:sz w:val="24"/>
          <w:szCs w:val="24"/>
          <w:rtl/>
        </w:rPr>
        <w:t>)</w:t>
      </w:r>
      <w:r>
        <w:rPr>
          <w:rFonts w:ascii="Simplified Arabic" w:hAnsi="Simplified Arabic" w:cs="Simplified Arabic"/>
          <w:sz w:val="24"/>
          <w:szCs w:val="24"/>
          <w:rtl/>
        </w:rPr>
        <w:t xml:space="preserve"> كما في قصة كعب بن مالك رضي الله عنه في حديث توبته؛ وأنه لَمَّا بلغته البِشارةُ خرَّ ساجدًا. أخرجه البخاري (4418)، ومسلم (769).</w:t>
      </w:r>
    </w:p>
  </w:footnote>
  <w:footnote w:id="10">
    <w:p w14:paraId="5780ED58" w14:textId="77777777" w:rsidR="00151292" w:rsidRDefault="00151292" w:rsidP="00151292">
      <w:pPr>
        <w:pStyle w:val="aa"/>
        <w:jc w:val="both"/>
        <w:rPr>
          <w:rFonts w:ascii="Simplified Arabic" w:hAnsi="Simplified Arabic" w:cs="Simplified Arabic"/>
          <w:sz w:val="24"/>
          <w:szCs w:val="24"/>
          <w:rtl/>
        </w:rPr>
      </w:pPr>
      <w:r>
        <w:rPr>
          <w:rStyle w:val="ab"/>
          <w:rFonts w:ascii="Simplified Arabic" w:hAnsi="Simplified Arabic" w:cs="Simplified Arabic"/>
          <w:sz w:val="24"/>
          <w:szCs w:val="24"/>
          <w:rtl/>
        </w:rPr>
        <w:t>(</w:t>
      </w:r>
      <w:r>
        <w:rPr>
          <w:rStyle w:val="ab"/>
          <w:rFonts w:ascii="Simplified Arabic" w:hAnsi="Simplified Arabic" w:cs="Simplified Arabic"/>
          <w:sz w:val="24"/>
          <w:szCs w:val="24"/>
          <w:rtl/>
        </w:rPr>
        <w:footnoteRef/>
      </w:r>
      <w:r>
        <w:rPr>
          <w:rStyle w:val="ab"/>
          <w:rFonts w:ascii="Simplified Arabic" w:hAnsi="Simplified Arabic" w:cs="Simplified Arabic"/>
          <w:sz w:val="24"/>
          <w:szCs w:val="24"/>
          <w:rtl/>
        </w:rPr>
        <w:t>)</w:t>
      </w:r>
      <w:r>
        <w:rPr>
          <w:rFonts w:ascii="Simplified Arabic" w:hAnsi="Simplified Arabic" w:cs="Simplified Arabic"/>
          <w:sz w:val="24"/>
          <w:szCs w:val="24"/>
          <w:rtl/>
        </w:rPr>
        <w:t xml:space="preserve"> تهذيب سنن أبي داود، (1/42).</w:t>
      </w:r>
    </w:p>
  </w:footnote>
  <w:footnote w:id="11">
    <w:p w14:paraId="081E2F66" w14:textId="77777777" w:rsidR="00151292" w:rsidRDefault="00151292" w:rsidP="00151292">
      <w:pPr>
        <w:pStyle w:val="aa"/>
        <w:rPr>
          <w:rFonts w:ascii="Simplified Arabic" w:hAnsi="Simplified Arabic" w:cs="Simplified Arabic"/>
          <w:sz w:val="24"/>
          <w:szCs w:val="24"/>
          <w:rtl/>
        </w:rPr>
      </w:pPr>
      <w:r>
        <w:rPr>
          <w:rStyle w:val="ab"/>
          <w:rFonts w:ascii="Simplified Arabic" w:hAnsi="Simplified Arabic" w:cs="Simplified Arabic"/>
          <w:sz w:val="24"/>
          <w:szCs w:val="24"/>
          <w:rtl/>
        </w:rPr>
        <w:t>(</w:t>
      </w:r>
      <w:r>
        <w:rPr>
          <w:rStyle w:val="ab"/>
          <w:rFonts w:ascii="Simplified Arabic" w:hAnsi="Simplified Arabic" w:cs="Simplified Arabic"/>
          <w:sz w:val="24"/>
          <w:szCs w:val="24"/>
          <w:rtl/>
        </w:rPr>
        <w:footnoteRef/>
      </w:r>
      <w:r>
        <w:rPr>
          <w:rStyle w:val="ab"/>
          <w:rFonts w:ascii="Simplified Arabic" w:hAnsi="Simplified Arabic" w:cs="Simplified Arabic"/>
          <w:sz w:val="24"/>
          <w:szCs w:val="24"/>
          <w:rtl/>
        </w:rPr>
        <w:t>)</w:t>
      </w:r>
      <w:r>
        <w:rPr>
          <w:rFonts w:ascii="Simplified Arabic" w:hAnsi="Simplified Arabic" w:cs="Simplified Arabic"/>
          <w:sz w:val="24"/>
          <w:szCs w:val="24"/>
          <w:rtl/>
        </w:rPr>
        <w:t xml:space="preserve"> مجموع الفتاوى، (23/166)؛ سجود التلاوة معانيه وأحكامه، لابن تيمية (ص73).</w:t>
      </w:r>
    </w:p>
  </w:footnote>
  <w:footnote w:id="12">
    <w:p w14:paraId="090D1B26" w14:textId="77777777" w:rsidR="00151292" w:rsidRDefault="00151292" w:rsidP="00151292">
      <w:pPr>
        <w:pStyle w:val="aa"/>
        <w:rPr>
          <w:rFonts w:ascii="Simplified Arabic" w:hAnsi="Simplified Arabic" w:cs="Simplified Arabic"/>
          <w:sz w:val="24"/>
          <w:szCs w:val="24"/>
          <w:rtl/>
        </w:rPr>
      </w:pPr>
      <w:r>
        <w:rPr>
          <w:rStyle w:val="ab"/>
          <w:rFonts w:ascii="Simplified Arabic" w:hAnsi="Simplified Arabic" w:cs="Simplified Arabic"/>
          <w:sz w:val="24"/>
          <w:szCs w:val="24"/>
          <w:rtl/>
        </w:rPr>
        <w:t>(</w:t>
      </w:r>
      <w:r>
        <w:rPr>
          <w:rStyle w:val="ab"/>
          <w:rFonts w:ascii="Simplified Arabic" w:hAnsi="Simplified Arabic" w:cs="Simplified Arabic"/>
          <w:sz w:val="24"/>
          <w:szCs w:val="24"/>
          <w:rtl/>
        </w:rPr>
        <w:footnoteRef/>
      </w:r>
      <w:r>
        <w:rPr>
          <w:rStyle w:val="ab"/>
          <w:rFonts w:ascii="Simplified Arabic" w:hAnsi="Simplified Arabic" w:cs="Simplified Arabic"/>
          <w:sz w:val="24"/>
          <w:szCs w:val="24"/>
          <w:rtl/>
        </w:rPr>
        <w:t>)</w:t>
      </w:r>
      <w:r>
        <w:rPr>
          <w:rFonts w:ascii="Simplified Arabic" w:hAnsi="Simplified Arabic" w:cs="Simplified Arabic"/>
          <w:sz w:val="24"/>
          <w:szCs w:val="24"/>
          <w:rtl/>
        </w:rPr>
        <w:t xml:space="preserve"> انظر: مجموع الفتاوى، (21/279).</w:t>
      </w:r>
    </w:p>
  </w:footnote>
  <w:footnote w:id="13">
    <w:p w14:paraId="56D73208" w14:textId="77777777" w:rsidR="00151292" w:rsidRDefault="00151292" w:rsidP="00151292">
      <w:pPr>
        <w:spacing w:after="0" w:line="240" w:lineRule="auto"/>
        <w:jc w:val="both"/>
        <w:rPr>
          <w:rFonts w:ascii="Simplified Arabic" w:hAnsi="Simplified Arabic" w:cs="Simplified Arabic"/>
          <w:sz w:val="24"/>
          <w:szCs w:val="24"/>
        </w:rPr>
      </w:pPr>
      <w:r>
        <w:rPr>
          <w:rStyle w:val="ab"/>
          <w:rFonts w:ascii="Simplified Arabic" w:hAnsi="Simplified Arabic" w:cs="Simplified Arabic"/>
          <w:sz w:val="24"/>
          <w:szCs w:val="24"/>
          <w:rtl/>
        </w:rPr>
        <w:t>(</w:t>
      </w:r>
      <w:r>
        <w:rPr>
          <w:rStyle w:val="ab"/>
          <w:rFonts w:ascii="Simplified Arabic" w:hAnsi="Simplified Arabic" w:cs="Simplified Arabic"/>
          <w:sz w:val="24"/>
          <w:szCs w:val="24"/>
          <w:rtl/>
        </w:rPr>
        <w:footnoteRef/>
      </w:r>
      <w:r>
        <w:rPr>
          <w:rStyle w:val="ab"/>
          <w:rFonts w:ascii="Simplified Arabic" w:hAnsi="Simplified Arabic" w:cs="Simplified Arabic"/>
          <w:sz w:val="24"/>
          <w:szCs w:val="24"/>
          <w:rtl/>
        </w:rPr>
        <w:t>)</w:t>
      </w:r>
      <w:r>
        <w:rPr>
          <w:rFonts w:ascii="Simplified Arabic" w:hAnsi="Simplified Arabic" w:cs="Simplified Arabic"/>
          <w:sz w:val="24"/>
          <w:szCs w:val="24"/>
          <w:rtl/>
        </w:rPr>
        <w:t xml:space="preserve"> فتاوى اللجنة الدائمة للبحوث العلمية والإِفتاء، (7/ 265)، رقم الفتوى: (9328).</w:t>
      </w:r>
    </w:p>
  </w:footnote>
  <w:footnote w:id="14">
    <w:p w14:paraId="18A743B6" w14:textId="77777777" w:rsidR="00151292" w:rsidRDefault="00151292" w:rsidP="00151292">
      <w:pPr>
        <w:pStyle w:val="aa"/>
        <w:rPr>
          <w:rFonts w:ascii="Simplified Arabic" w:hAnsi="Simplified Arabic" w:cs="Simplified Arabic"/>
          <w:sz w:val="24"/>
          <w:szCs w:val="24"/>
          <w:rtl/>
        </w:rPr>
      </w:pPr>
      <w:r>
        <w:rPr>
          <w:rStyle w:val="ab"/>
          <w:rFonts w:ascii="Simplified Arabic" w:hAnsi="Simplified Arabic" w:cs="Simplified Arabic"/>
          <w:sz w:val="24"/>
          <w:szCs w:val="24"/>
          <w:rtl/>
        </w:rPr>
        <w:t>(</w:t>
      </w:r>
      <w:r>
        <w:rPr>
          <w:rStyle w:val="ab"/>
          <w:rFonts w:ascii="Simplified Arabic" w:hAnsi="Simplified Arabic" w:cs="Simplified Arabic"/>
          <w:sz w:val="24"/>
          <w:szCs w:val="24"/>
          <w:rtl/>
        </w:rPr>
        <w:footnoteRef/>
      </w:r>
      <w:r>
        <w:rPr>
          <w:rStyle w:val="ab"/>
          <w:rFonts w:ascii="Simplified Arabic" w:hAnsi="Simplified Arabic" w:cs="Simplified Arabic"/>
          <w:sz w:val="24"/>
          <w:szCs w:val="24"/>
          <w:rtl/>
        </w:rPr>
        <w:t>)</w:t>
      </w:r>
      <w:r>
        <w:rPr>
          <w:rFonts w:ascii="Simplified Arabic" w:hAnsi="Simplified Arabic" w:cs="Simplified Arabic"/>
          <w:sz w:val="24"/>
          <w:szCs w:val="24"/>
          <w:rtl/>
        </w:rPr>
        <w:t xml:space="preserve"> انظر: البحر الزخار، (1/286)؛ نيل الأوطار، (3/129).</w:t>
      </w:r>
    </w:p>
  </w:footnote>
  <w:footnote w:id="15">
    <w:p w14:paraId="63DD58AF" w14:textId="77777777" w:rsidR="00151292" w:rsidRDefault="00151292" w:rsidP="00151292">
      <w:pPr>
        <w:pStyle w:val="aa"/>
        <w:rPr>
          <w:rFonts w:ascii="Simplified Arabic" w:hAnsi="Simplified Arabic" w:cs="Simplified Arabic"/>
          <w:sz w:val="24"/>
          <w:szCs w:val="24"/>
          <w:rtl/>
        </w:rPr>
      </w:pPr>
      <w:r>
        <w:rPr>
          <w:rStyle w:val="ab"/>
          <w:rFonts w:ascii="Simplified Arabic" w:hAnsi="Simplified Arabic" w:cs="Simplified Arabic"/>
          <w:sz w:val="24"/>
          <w:szCs w:val="24"/>
          <w:rtl/>
        </w:rPr>
        <w:t>(</w:t>
      </w:r>
      <w:r>
        <w:rPr>
          <w:rStyle w:val="ab"/>
          <w:rFonts w:ascii="Simplified Arabic" w:hAnsi="Simplified Arabic" w:cs="Simplified Arabic"/>
          <w:sz w:val="24"/>
          <w:szCs w:val="24"/>
          <w:rtl/>
        </w:rPr>
        <w:footnoteRef/>
      </w:r>
      <w:r>
        <w:rPr>
          <w:rStyle w:val="ab"/>
          <w:rFonts w:ascii="Simplified Arabic" w:hAnsi="Simplified Arabic" w:cs="Simplified Arabic"/>
          <w:sz w:val="24"/>
          <w:szCs w:val="24"/>
          <w:rtl/>
        </w:rPr>
        <w:t>)</w:t>
      </w:r>
      <w:r>
        <w:rPr>
          <w:rFonts w:ascii="Simplified Arabic" w:hAnsi="Simplified Arabic" w:cs="Simplified Arabic"/>
          <w:sz w:val="24"/>
          <w:szCs w:val="24"/>
          <w:rtl/>
        </w:rPr>
        <w:t xml:space="preserve"> السيل الجرار المتدفق على حدائق الأزهار، (ص 286).</w:t>
      </w:r>
    </w:p>
  </w:footnote>
  <w:footnote w:id="16">
    <w:p w14:paraId="3DA01AED" w14:textId="77777777" w:rsidR="00151292" w:rsidRDefault="00151292" w:rsidP="00151292">
      <w:pPr>
        <w:pStyle w:val="aa"/>
        <w:rPr>
          <w:rFonts w:ascii="Simplified Arabic" w:hAnsi="Simplified Arabic" w:cs="Simplified Arabic"/>
          <w:sz w:val="24"/>
          <w:szCs w:val="24"/>
          <w:rtl/>
        </w:rPr>
      </w:pPr>
      <w:r>
        <w:rPr>
          <w:rStyle w:val="ab"/>
          <w:rFonts w:ascii="Simplified Arabic" w:hAnsi="Simplified Arabic" w:cs="Simplified Arabic"/>
          <w:sz w:val="24"/>
          <w:szCs w:val="24"/>
          <w:rtl/>
        </w:rPr>
        <w:t>(</w:t>
      </w:r>
      <w:r>
        <w:rPr>
          <w:rStyle w:val="ab"/>
          <w:rFonts w:ascii="Simplified Arabic" w:hAnsi="Simplified Arabic" w:cs="Simplified Arabic"/>
          <w:sz w:val="24"/>
          <w:szCs w:val="24"/>
          <w:rtl/>
        </w:rPr>
        <w:footnoteRef/>
      </w:r>
      <w:r>
        <w:rPr>
          <w:rStyle w:val="ab"/>
          <w:rFonts w:ascii="Simplified Arabic" w:hAnsi="Simplified Arabic" w:cs="Simplified Arabic"/>
          <w:sz w:val="24"/>
          <w:szCs w:val="24"/>
          <w:rtl/>
        </w:rPr>
        <w:t>)</w:t>
      </w:r>
      <w:r>
        <w:rPr>
          <w:rFonts w:ascii="Simplified Arabic" w:hAnsi="Simplified Arabic" w:cs="Simplified Arabic"/>
          <w:sz w:val="24"/>
          <w:szCs w:val="24"/>
          <w:rtl/>
        </w:rPr>
        <w:t xml:space="preserve"> الفتاوى الكبرى، (1/348).</w:t>
      </w:r>
    </w:p>
  </w:footnote>
  <w:footnote w:id="17">
    <w:p w14:paraId="4235B869" w14:textId="77777777" w:rsidR="00151292" w:rsidRDefault="00151292" w:rsidP="00151292">
      <w:pPr>
        <w:pStyle w:val="aa"/>
        <w:rPr>
          <w:rFonts w:ascii="Simplified Arabic" w:hAnsi="Simplified Arabic" w:cs="Simplified Arabic"/>
          <w:sz w:val="24"/>
          <w:szCs w:val="24"/>
          <w:rtl/>
        </w:rPr>
      </w:pPr>
      <w:r>
        <w:rPr>
          <w:rStyle w:val="ab"/>
          <w:rFonts w:ascii="Simplified Arabic" w:hAnsi="Simplified Arabic" w:cs="Simplified Arabic"/>
          <w:sz w:val="24"/>
          <w:szCs w:val="24"/>
          <w:rtl/>
        </w:rPr>
        <w:t>(</w:t>
      </w:r>
      <w:r>
        <w:rPr>
          <w:rStyle w:val="ab"/>
          <w:rFonts w:ascii="Simplified Arabic" w:hAnsi="Simplified Arabic" w:cs="Simplified Arabic"/>
          <w:sz w:val="24"/>
          <w:szCs w:val="24"/>
          <w:rtl/>
        </w:rPr>
        <w:footnoteRef/>
      </w:r>
      <w:r>
        <w:rPr>
          <w:rStyle w:val="ab"/>
          <w:rFonts w:ascii="Simplified Arabic" w:hAnsi="Simplified Arabic" w:cs="Simplified Arabic"/>
          <w:sz w:val="24"/>
          <w:szCs w:val="24"/>
          <w:rtl/>
        </w:rPr>
        <w:t>)</w:t>
      </w:r>
      <w:r>
        <w:rPr>
          <w:rFonts w:ascii="Simplified Arabic" w:hAnsi="Simplified Arabic" w:cs="Simplified Arabic"/>
          <w:sz w:val="24"/>
          <w:szCs w:val="24"/>
          <w:rtl/>
        </w:rPr>
        <w:t xml:space="preserve"> السيل الجرار المتدفق على حدائق الأزهار، (ص 175).</w:t>
      </w:r>
    </w:p>
  </w:footnote>
  <w:footnote w:id="18">
    <w:p w14:paraId="21F06478" w14:textId="77777777" w:rsidR="00151292" w:rsidRDefault="00151292" w:rsidP="00151292">
      <w:pPr>
        <w:pStyle w:val="aa"/>
        <w:rPr>
          <w:rFonts w:ascii="Simplified Arabic" w:hAnsi="Simplified Arabic" w:cs="Simplified Arabic"/>
          <w:sz w:val="24"/>
          <w:szCs w:val="24"/>
        </w:rPr>
      </w:pPr>
      <w:r>
        <w:rPr>
          <w:rStyle w:val="ab"/>
          <w:rFonts w:ascii="Simplified Arabic" w:hAnsi="Simplified Arabic" w:cs="Simplified Arabic"/>
          <w:sz w:val="24"/>
          <w:szCs w:val="24"/>
          <w:rtl/>
        </w:rPr>
        <w:t>(</w:t>
      </w:r>
      <w:r>
        <w:rPr>
          <w:rStyle w:val="ab"/>
          <w:rFonts w:ascii="Simplified Arabic" w:hAnsi="Simplified Arabic" w:cs="Simplified Arabic"/>
          <w:sz w:val="24"/>
          <w:szCs w:val="24"/>
          <w:rtl/>
        </w:rPr>
        <w:footnoteRef/>
      </w:r>
      <w:r>
        <w:rPr>
          <w:rStyle w:val="ab"/>
          <w:rFonts w:ascii="Simplified Arabic" w:hAnsi="Simplified Arabic" w:cs="Simplified Arabic"/>
          <w:sz w:val="24"/>
          <w:szCs w:val="24"/>
          <w:rtl/>
        </w:rPr>
        <w:t>)</w:t>
      </w:r>
      <w:r>
        <w:rPr>
          <w:rFonts w:ascii="Simplified Arabic" w:hAnsi="Simplified Arabic" w:cs="Simplified Arabic"/>
          <w:sz w:val="24"/>
          <w:szCs w:val="24"/>
          <w:rtl/>
        </w:rPr>
        <w:t xml:space="preserve"> انظر: المجموع، (4/68)؛ الإِنصاف، (2/201)؛ المبدع، (2/34).</w:t>
      </w:r>
    </w:p>
  </w:footnote>
  <w:footnote w:id="19">
    <w:p w14:paraId="1E4B1EA5" w14:textId="77777777" w:rsidR="00151292" w:rsidRDefault="00151292" w:rsidP="00151292">
      <w:pPr>
        <w:pStyle w:val="aa"/>
        <w:rPr>
          <w:rFonts w:ascii="Simplified Arabic" w:hAnsi="Simplified Arabic" w:cs="Simplified Arabic"/>
          <w:sz w:val="24"/>
          <w:szCs w:val="24"/>
          <w:rtl/>
        </w:rPr>
      </w:pPr>
      <w:r>
        <w:rPr>
          <w:rStyle w:val="ab"/>
          <w:rFonts w:ascii="Simplified Arabic" w:hAnsi="Simplified Arabic" w:cs="Simplified Arabic"/>
          <w:sz w:val="24"/>
          <w:szCs w:val="24"/>
          <w:rtl/>
        </w:rPr>
        <w:t>(</w:t>
      </w:r>
      <w:r>
        <w:rPr>
          <w:rStyle w:val="ab"/>
          <w:rFonts w:ascii="Simplified Arabic" w:hAnsi="Simplified Arabic" w:cs="Simplified Arabic"/>
          <w:sz w:val="24"/>
          <w:szCs w:val="24"/>
          <w:rtl/>
        </w:rPr>
        <w:footnoteRef/>
      </w:r>
      <w:r>
        <w:rPr>
          <w:rStyle w:val="ab"/>
          <w:rFonts w:ascii="Simplified Arabic" w:hAnsi="Simplified Arabic" w:cs="Simplified Arabic"/>
          <w:sz w:val="24"/>
          <w:szCs w:val="24"/>
          <w:rtl/>
        </w:rPr>
        <w:t>)</w:t>
      </w:r>
      <w:r>
        <w:rPr>
          <w:rFonts w:ascii="Simplified Arabic" w:hAnsi="Simplified Arabic" w:cs="Simplified Arabic"/>
          <w:sz w:val="24"/>
          <w:szCs w:val="24"/>
          <w:rtl/>
        </w:rPr>
        <w:t xml:space="preserve"> المغني، (2/ 372).</w:t>
      </w:r>
    </w:p>
  </w:footnote>
  <w:footnote w:id="20">
    <w:p w14:paraId="42E36B9E" w14:textId="77777777" w:rsidR="00151292" w:rsidRDefault="00151292" w:rsidP="00151292">
      <w:pPr>
        <w:pStyle w:val="aa"/>
        <w:rPr>
          <w:rFonts w:ascii="Simplified Arabic" w:hAnsi="Simplified Arabic" w:cs="Simplified Arabic"/>
          <w:sz w:val="24"/>
          <w:szCs w:val="24"/>
          <w:rtl/>
        </w:rPr>
      </w:pPr>
      <w:r>
        <w:rPr>
          <w:rStyle w:val="ab"/>
          <w:rFonts w:ascii="Simplified Arabic" w:hAnsi="Simplified Arabic" w:cs="Simplified Arabic"/>
          <w:sz w:val="24"/>
          <w:szCs w:val="24"/>
          <w:rtl/>
        </w:rPr>
        <w:t>(</w:t>
      </w:r>
      <w:r>
        <w:rPr>
          <w:rStyle w:val="ab"/>
          <w:rFonts w:ascii="Simplified Arabic" w:hAnsi="Simplified Arabic" w:cs="Simplified Arabic"/>
          <w:sz w:val="24"/>
          <w:szCs w:val="24"/>
          <w:rtl/>
        </w:rPr>
        <w:footnoteRef/>
      </w:r>
      <w:r>
        <w:rPr>
          <w:rStyle w:val="ab"/>
          <w:rFonts w:ascii="Simplified Arabic" w:hAnsi="Simplified Arabic" w:cs="Simplified Arabic"/>
          <w:sz w:val="24"/>
          <w:szCs w:val="24"/>
          <w:rtl/>
        </w:rPr>
        <w:t>)</w:t>
      </w:r>
      <w:r>
        <w:rPr>
          <w:rFonts w:ascii="Simplified Arabic" w:hAnsi="Simplified Arabic" w:cs="Simplified Arabic"/>
          <w:sz w:val="24"/>
          <w:szCs w:val="24"/>
          <w:rtl/>
        </w:rPr>
        <w:t xml:space="preserve"> انظر: الوجيز مع شرحه، للرافعي (4/206)؛ مغني المحتاج، (1/218).</w:t>
      </w:r>
    </w:p>
  </w:footnote>
  <w:footnote w:id="21">
    <w:p w14:paraId="29A477C6" w14:textId="77777777" w:rsidR="00151292" w:rsidRDefault="00151292" w:rsidP="00151292">
      <w:pPr>
        <w:pStyle w:val="aa"/>
        <w:rPr>
          <w:rFonts w:ascii="Simplified Arabic" w:hAnsi="Simplified Arabic" w:cs="Simplified Arabic"/>
          <w:sz w:val="24"/>
          <w:szCs w:val="24"/>
          <w:rtl/>
        </w:rPr>
      </w:pPr>
      <w:r>
        <w:rPr>
          <w:rStyle w:val="ab"/>
          <w:rFonts w:ascii="Simplified Arabic" w:hAnsi="Simplified Arabic" w:cs="Simplified Arabic"/>
          <w:sz w:val="24"/>
          <w:szCs w:val="24"/>
          <w:rtl/>
        </w:rPr>
        <w:t>(</w:t>
      </w:r>
      <w:r>
        <w:rPr>
          <w:rStyle w:val="ab"/>
          <w:rFonts w:ascii="Simplified Arabic" w:hAnsi="Simplified Arabic" w:cs="Simplified Arabic"/>
          <w:sz w:val="24"/>
          <w:szCs w:val="24"/>
          <w:rtl/>
        </w:rPr>
        <w:footnoteRef/>
      </w:r>
      <w:r>
        <w:rPr>
          <w:rStyle w:val="ab"/>
          <w:rFonts w:ascii="Simplified Arabic" w:hAnsi="Simplified Arabic" w:cs="Simplified Arabic"/>
          <w:sz w:val="24"/>
          <w:szCs w:val="24"/>
          <w:rtl/>
        </w:rPr>
        <w:t>)</w:t>
      </w:r>
      <w:r>
        <w:rPr>
          <w:rFonts w:ascii="Simplified Arabic" w:hAnsi="Simplified Arabic" w:cs="Simplified Arabic"/>
          <w:sz w:val="24"/>
          <w:szCs w:val="24"/>
          <w:rtl/>
        </w:rPr>
        <w:t xml:space="preserve"> انظر: المجموع، (1/73)؛ المغني، (2/370)؛ الإِنصاف، 02/200).</w:t>
      </w:r>
    </w:p>
  </w:footnote>
  <w:footnote w:id="22">
    <w:p w14:paraId="2593A592" w14:textId="77777777" w:rsidR="00151292" w:rsidRDefault="00151292" w:rsidP="00151292">
      <w:pPr>
        <w:pStyle w:val="aa"/>
        <w:rPr>
          <w:rFonts w:ascii="Simplified Arabic" w:hAnsi="Simplified Arabic" w:cs="Simplified Arabic"/>
          <w:sz w:val="24"/>
          <w:szCs w:val="24"/>
          <w:rtl/>
        </w:rPr>
      </w:pPr>
      <w:r>
        <w:rPr>
          <w:rStyle w:val="ab"/>
          <w:rFonts w:ascii="Simplified Arabic" w:hAnsi="Simplified Arabic" w:cs="Simplified Arabic"/>
          <w:sz w:val="24"/>
          <w:szCs w:val="24"/>
          <w:rtl/>
        </w:rPr>
        <w:t>(</w:t>
      </w:r>
      <w:r>
        <w:rPr>
          <w:rStyle w:val="ab"/>
          <w:rFonts w:ascii="Simplified Arabic" w:hAnsi="Simplified Arabic" w:cs="Simplified Arabic"/>
          <w:sz w:val="24"/>
          <w:szCs w:val="24"/>
          <w:rtl/>
        </w:rPr>
        <w:footnoteRef/>
      </w:r>
      <w:r>
        <w:rPr>
          <w:rStyle w:val="ab"/>
          <w:rFonts w:ascii="Simplified Arabic" w:hAnsi="Simplified Arabic" w:cs="Simplified Arabic"/>
          <w:sz w:val="24"/>
          <w:szCs w:val="24"/>
          <w:rtl/>
        </w:rPr>
        <w:t>)</w:t>
      </w:r>
      <w:r>
        <w:rPr>
          <w:rFonts w:ascii="Simplified Arabic" w:hAnsi="Simplified Arabic" w:cs="Simplified Arabic"/>
          <w:sz w:val="24"/>
          <w:szCs w:val="24"/>
          <w:rtl/>
        </w:rPr>
        <w:t xml:space="preserve"> انظر: سجود الشكر صفته وأحكامه، د. عبد الله بن عبد العزيز الجبرين، (ص 125).</w:t>
      </w:r>
    </w:p>
  </w:footnote>
  <w:footnote w:id="23">
    <w:p w14:paraId="2C43A62F" w14:textId="77777777" w:rsidR="00151292" w:rsidRDefault="00151292" w:rsidP="00151292">
      <w:pPr>
        <w:pStyle w:val="aa"/>
        <w:rPr>
          <w:rFonts w:ascii="Simplified Arabic" w:hAnsi="Simplified Arabic" w:cs="Simplified Arabic"/>
          <w:sz w:val="24"/>
          <w:szCs w:val="24"/>
          <w:rtl/>
        </w:rPr>
      </w:pPr>
      <w:r>
        <w:rPr>
          <w:rStyle w:val="ab"/>
          <w:rFonts w:ascii="Simplified Arabic" w:hAnsi="Simplified Arabic" w:cs="Simplified Arabic"/>
          <w:sz w:val="24"/>
          <w:szCs w:val="24"/>
          <w:rtl/>
        </w:rPr>
        <w:t>(</w:t>
      </w:r>
      <w:r>
        <w:rPr>
          <w:rStyle w:val="ab"/>
          <w:rFonts w:ascii="Simplified Arabic" w:hAnsi="Simplified Arabic" w:cs="Simplified Arabic"/>
          <w:sz w:val="24"/>
          <w:szCs w:val="24"/>
          <w:rtl/>
        </w:rPr>
        <w:footnoteRef/>
      </w:r>
      <w:r>
        <w:rPr>
          <w:rStyle w:val="ab"/>
          <w:rFonts w:ascii="Simplified Arabic" w:hAnsi="Simplified Arabic" w:cs="Simplified Arabic"/>
          <w:sz w:val="24"/>
          <w:szCs w:val="24"/>
          <w:rtl/>
        </w:rPr>
        <w:t>)</w:t>
      </w:r>
      <w:r>
        <w:rPr>
          <w:rFonts w:ascii="Simplified Arabic" w:hAnsi="Simplified Arabic" w:cs="Simplified Arabic"/>
          <w:sz w:val="24"/>
          <w:szCs w:val="24"/>
          <w:rtl/>
        </w:rPr>
        <w:t xml:space="preserve"> انظر: المجموع، (4/68)؛ روضة الطالبين، (1/325)؛ المغني، (2/370).</w:t>
      </w:r>
    </w:p>
  </w:footnote>
  <w:footnote w:id="24">
    <w:p w14:paraId="3A4B323D" w14:textId="77777777" w:rsidR="00151292" w:rsidRDefault="00151292" w:rsidP="00151292">
      <w:pPr>
        <w:pStyle w:val="aa"/>
        <w:rPr>
          <w:rFonts w:ascii="Simplified Arabic" w:hAnsi="Simplified Arabic" w:cs="Simplified Arabic"/>
          <w:sz w:val="24"/>
          <w:szCs w:val="24"/>
          <w:rtl/>
        </w:rPr>
      </w:pPr>
      <w:r>
        <w:rPr>
          <w:rStyle w:val="ab"/>
          <w:rFonts w:ascii="Simplified Arabic" w:hAnsi="Simplified Arabic" w:cs="Simplified Arabic"/>
          <w:sz w:val="24"/>
          <w:szCs w:val="24"/>
          <w:rtl/>
        </w:rPr>
        <w:t>(</w:t>
      </w:r>
      <w:r>
        <w:rPr>
          <w:rStyle w:val="ab"/>
          <w:rFonts w:ascii="Simplified Arabic" w:hAnsi="Simplified Arabic" w:cs="Simplified Arabic"/>
          <w:sz w:val="24"/>
          <w:szCs w:val="24"/>
          <w:rtl/>
        </w:rPr>
        <w:footnoteRef/>
      </w:r>
      <w:r>
        <w:rPr>
          <w:rStyle w:val="ab"/>
          <w:rFonts w:ascii="Simplified Arabic" w:hAnsi="Simplified Arabic" w:cs="Simplified Arabic"/>
          <w:sz w:val="24"/>
          <w:szCs w:val="24"/>
          <w:rtl/>
        </w:rPr>
        <w:t>)</w:t>
      </w:r>
      <w:r>
        <w:rPr>
          <w:rFonts w:ascii="Simplified Arabic" w:hAnsi="Simplified Arabic" w:cs="Simplified Arabic"/>
          <w:sz w:val="24"/>
          <w:szCs w:val="24"/>
          <w:rtl/>
        </w:rPr>
        <w:t xml:space="preserve"> انظر: سجود الشكر صفته وأحكامه، (ص 129).</w:t>
      </w:r>
    </w:p>
  </w:footnote>
  <w:footnote w:id="25">
    <w:p w14:paraId="71D32DD7" w14:textId="77777777" w:rsidR="00151292" w:rsidRDefault="00151292" w:rsidP="00151292">
      <w:pPr>
        <w:pStyle w:val="aa"/>
        <w:rPr>
          <w:rFonts w:ascii="Simplified Arabic" w:hAnsi="Simplified Arabic" w:cs="Simplified Arabic"/>
          <w:sz w:val="24"/>
          <w:szCs w:val="24"/>
          <w:rtl/>
        </w:rPr>
      </w:pPr>
      <w:r>
        <w:rPr>
          <w:rStyle w:val="ab"/>
          <w:rFonts w:ascii="Simplified Arabic" w:hAnsi="Simplified Arabic" w:cs="Simplified Arabic"/>
          <w:sz w:val="24"/>
          <w:szCs w:val="24"/>
          <w:rtl/>
        </w:rPr>
        <w:t>(</w:t>
      </w:r>
      <w:r>
        <w:rPr>
          <w:rStyle w:val="ab"/>
          <w:rFonts w:ascii="Simplified Arabic" w:hAnsi="Simplified Arabic" w:cs="Simplified Arabic"/>
          <w:sz w:val="24"/>
          <w:szCs w:val="24"/>
          <w:rtl/>
        </w:rPr>
        <w:footnoteRef/>
      </w:r>
      <w:r>
        <w:rPr>
          <w:rStyle w:val="ab"/>
          <w:rFonts w:ascii="Simplified Arabic" w:hAnsi="Simplified Arabic" w:cs="Simplified Arabic"/>
          <w:sz w:val="24"/>
          <w:szCs w:val="24"/>
          <w:rtl/>
        </w:rPr>
        <w:t>)</w:t>
      </w:r>
      <w:r>
        <w:rPr>
          <w:rFonts w:ascii="Simplified Arabic" w:hAnsi="Simplified Arabic" w:cs="Simplified Arabic"/>
          <w:sz w:val="24"/>
          <w:szCs w:val="24"/>
          <w:rtl/>
        </w:rPr>
        <w:t xml:space="preserve"> انظر: المجموع، (1/69)؛ روضة الطالبين، (1/323)؛ المغني، (2/359).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126"/>
    <w:rsid w:val="000137BF"/>
    <w:rsid w:val="00013C5B"/>
    <w:rsid w:val="0001402D"/>
    <w:rsid w:val="00034F66"/>
    <w:rsid w:val="00037730"/>
    <w:rsid w:val="00043D50"/>
    <w:rsid w:val="00054D1D"/>
    <w:rsid w:val="00061835"/>
    <w:rsid w:val="00067480"/>
    <w:rsid w:val="000704CD"/>
    <w:rsid w:val="00073553"/>
    <w:rsid w:val="000736C2"/>
    <w:rsid w:val="00074870"/>
    <w:rsid w:val="00091BE7"/>
    <w:rsid w:val="00092030"/>
    <w:rsid w:val="000B1D45"/>
    <w:rsid w:val="000B63B0"/>
    <w:rsid w:val="000B6D22"/>
    <w:rsid w:val="000C0D2D"/>
    <w:rsid w:val="000D4DC9"/>
    <w:rsid w:val="000E03B3"/>
    <w:rsid w:val="000E2A75"/>
    <w:rsid w:val="000E32CF"/>
    <w:rsid w:val="000E6315"/>
    <w:rsid w:val="000F116E"/>
    <w:rsid w:val="000F402B"/>
    <w:rsid w:val="00110ECE"/>
    <w:rsid w:val="001233F1"/>
    <w:rsid w:val="001268A9"/>
    <w:rsid w:val="00131361"/>
    <w:rsid w:val="001408C5"/>
    <w:rsid w:val="00146C42"/>
    <w:rsid w:val="00147BAA"/>
    <w:rsid w:val="00151292"/>
    <w:rsid w:val="00157DD1"/>
    <w:rsid w:val="0016075A"/>
    <w:rsid w:val="001613EC"/>
    <w:rsid w:val="00166830"/>
    <w:rsid w:val="00177CD4"/>
    <w:rsid w:val="001828B1"/>
    <w:rsid w:val="001835BA"/>
    <w:rsid w:val="00184621"/>
    <w:rsid w:val="001A62D0"/>
    <w:rsid w:val="001B1011"/>
    <w:rsid w:val="001C2415"/>
    <w:rsid w:val="001E3C7C"/>
    <w:rsid w:val="001E5442"/>
    <w:rsid w:val="001E7435"/>
    <w:rsid w:val="001E7EFB"/>
    <w:rsid w:val="001F197D"/>
    <w:rsid w:val="00201B36"/>
    <w:rsid w:val="002022D2"/>
    <w:rsid w:val="00202455"/>
    <w:rsid w:val="00203A71"/>
    <w:rsid w:val="002134A1"/>
    <w:rsid w:val="002145E4"/>
    <w:rsid w:val="00216874"/>
    <w:rsid w:val="002244EE"/>
    <w:rsid w:val="00225F0A"/>
    <w:rsid w:val="00236C56"/>
    <w:rsid w:val="00243424"/>
    <w:rsid w:val="00254645"/>
    <w:rsid w:val="00260A62"/>
    <w:rsid w:val="002646FF"/>
    <w:rsid w:val="002740C7"/>
    <w:rsid w:val="00275761"/>
    <w:rsid w:val="00275B4A"/>
    <w:rsid w:val="002823F1"/>
    <w:rsid w:val="00286350"/>
    <w:rsid w:val="002952BD"/>
    <w:rsid w:val="00295CC3"/>
    <w:rsid w:val="002B17C0"/>
    <w:rsid w:val="002B4721"/>
    <w:rsid w:val="002B6A0A"/>
    <w:rsid w:val="002C4174"/>
    <w:rsid w:val="002D7837"/>
    <w:rsid w:val="002E3398"/>
    <w:rsid w:val="002E3D7C"/>
    <w:rsid w:val="002F309A"/>
    <w:rsid w:val="002F7A82"/>
    <w:rsid w:val="00301C22"/>
    <w:rsid w:val="00303BBC"/>
    <w:rsid w:val="00304DA4"/>
    <w:rsid w:val="0030588C"/>
    <w:rsid w:val="00310979"/>
    <w:rsid w:val="003175D7"/>
    <w:rsid w:val="003178A8"/>
    <w:rsid w:val="003257FB"/>
    <w:rsid w:val="003313D7"/>
    <w:rsid w:val="003409AB"/>
    <w:rsid w:val="00346BD6"/>
    <w:rsid w:val="003515D9"/>
    <w:rsid w:val="00353AE5"/>
    <w:rsid w:val="0036345D"/>
    <w:rsid w:val="00374C3C"/>
    <w:rsid w:val="003862B1"/>
    <w:rsid w:val="003939E6"/>
    <w:rsid w:val="003A0947"/>
    <w:rsid w:val="003A0A5F"/>
    <w:rsid w:val="003C09A7"/>
    <w:rsid w:val="003C79A2"/>
    <w:rsid w:val="003D05A2"/>
    <w:rsid w:val="003D1A0D"/>
    <w:rsid w:val="003D5236"/>
    <w:rsid w:val="003D6D04"/>
    <w:rsid w:val="003E45FE"/>
    <w:rsid w:val="003E4E5F"/>
    <w:rsid w:val="003F3B7B"/>
    <w:rsid w:val="003F6956"/>
    <w:rsid w:val="00400C58"/>
    <w:rsid w:val="004015CE"/>
    <w:rsid w:val="00403086"/>
    <w:rsid w:val="00407287"/>
    <w:rsid w:val="00432327"/>
    <w:rsid w:val="0043598F"/>
    <w:rsid w:val="0044436C"/>
    <w:rsid w:val="004444E7"/>
    <w:rsid w:val="0045219E"/>
    <w:rsid w:val="004530FA"/>
    <w:rsid w:val="00466A14"/>
    <w:rsid w:val="004676D2"/>
    <w:rsid w:val="0047037E"/>
    <w:rsid w:val="00473CF2"/>
    <w:rsid w:val="004762B8"/>
    <w:rsid w:val="00481393"/>
    <w:rsid w:val="0048252C"/>
    <w:rsid w:val="004A231F"/>
    <w:rsid w:val="004A36AF"/>
    <w:rsid w:val="004A709D"/>
    <w:rsid w:val="004B457C"/>
    <w:rsid w:val="004B5582"/>
    <w:rsid w:val="004C2B6D"/>
    <w:rsid w:val="004D08AA"/>
    <w:rsid w:val="004D3A05"/>
    <w:rsid w:val="004D6E5C"/>
    <w:rsid w:val="004D75C9"/>
    <w:rsid w:val="004F0349"/>
    <w:rsid w:val="004F1A88"/>
    <w:rsid w:val="005011CE"/>
    <w:rsid w:val="0050422D"/>
    <w:rsid w:val="00505C52"/>
    <w:rsid w:val="00515B8F"/>
    <w:rsid w:val="005403E3"/>
    <w:rsid w:val="00552366"/>
    <w:rsid w:val="005540DD"/>
    <w:rsid w:val="005613FC"/>
    <w:rsid w:val="00562E0E"/>
    <w:rsid w:val="0057098C"/>
    <w:rsid w:val="00577D51"/>
    <w:rsid w:val="00580EA8"/>
    <w:rsid w:val="00581475"/>
    <w:rsid w:val="00586DCE"/>
    <w:rsid w:val="00596B45"/>
    <w:rsid w:val="00597874"/>
    <w:rsid w:val="005A0433"/>
    <w:rsid w:val="005B0011"/>
    <w:rsid w:val="005B5F1A"/>
    <w:rsid w:val="005D05A8"/>
    <w:rsid w:val="005D5B8C"/>
    <w:rsid w:val="005E0A57"/>
    <w:rsid w:val="005E3313"/>
    <w:rsid w:val="005F5D5E"/>
    <w:rsid w:val="00605EE0"/>
    <w:rsid w:val="00616F94"/>
    <w:rsid w:val="006331C2"/>
    <w:rsid w:val="0064023F"/>
    <w:rsid w:val="006404DC"/>
    <w:rsid w:val="00646590"/>
    <w:rsid w:val="006477C8"/>
    <w:rsid w:val="00652126"/>
    <w:rsid w:val="00663516"/>
    <w:rsid w:val="0066584E"/>
    <w:rsid w:val="00681185"/>
    <w:rsid w:val="006824DF"/>
    <w:rsid w:val="00682925"/>
    <w:rsid w:val="0068451C"/>
    <w:rsid w:val="006975B3"/>
    <w:rsid w:val="006A4841"/>
    <w:rsid w:val="006B21D0"/>
    <w:rsid w:val="006B5382"/>
    <w:rsid w:val="006C3908"/>
    <w:rsid w:val="006C3F8E"/>
    <w:rsid w:val="006C584C"/>
    <w:rsid w:val="006E0A28"/>
    <w:rsid w:val="0071328F"/>
    <w:rsid w:val="00722983"/>
    <w:rsid w:val="0072456D"/>
    <w:rsid w:val="00734EAC"/>
    <w:rsid w:val="007402C8"/>
    <w:rsid w:val="00753022"/>
    <w:rsid w:val="0075321D"/>
    <w:rsid w:val="00764498"/>
    <w:rsid w:val="0077058B"/>
    <w:rsid w:val="00771D0C"/>
    <w:rsid w:val="00783DB4"/>
    <w:rsid w:val="0078633A"/>
    <w:rsid w:val="0078683F"/>
    <w:rsid w:val="007A3ACD"/>
    <w:rsid w:val="007A4608"/>
    <w:rsid w:val="007C1434"/>
    <w:rsid w:val="007C5519"/>
    <w:rsid w:val="007D5F21"/>
    <w:rsid w:val="0080219A"/>
    <w:rsid w:val="00806EAD"/>
    <w:rsid w:val="00816DD9"/>
    <w:rsid w:val="00822A0C"/>
    <w:rsid w:val="00825596"/>
    <w:rsid w:val="008337D9"/>
    <w:rsid w:val="0083445F"/>
    <w:rsid w:val="00834D18"/>
    <w:rsid w:val="00834E02"/>
    <w:rsid w:val="0085191E"/>
    <w:rsid w:val="00851D59"/>
    <w:rsid w:val="00855CC3"/>
    <w:rsid w:val="008563BF"/>
    <w:rsid w:val="00861A27"/>
    <w:rsid w:val="00872E74"/>
    <w:rsid w:val="00875FFD"/>
    <w:rsid w:val="00876F4D"/>
    <w:rsid w:val="00877D73"/>
    <w:rsid w:val="00887D0E"/>
    <w:rsid w:val="0089050F"/>
    <w:rsid w:val="008959B3"/>
    <w:rsid w:val="008B4753"/>
    <w:rsid w:val="008C35C5"/>
    <w:rsid w:val="008C4DF4"/>
    <w:rsid w:val="008D5832"/>
    <w:rsid w:val="008E2266"/>
    <w:rsid w:val="00907584"/>
    <w:rsid w:val="009114E2"/>
    <w:rsid w:val="00926F74"/>
    <w:rsid w:val="00932BF3"/>
    <w:rsid w:val="00935A81"/>
    <w:rsid w:val="00942D79"/>
    <w:rsid w:val="00956D34"/>
    <w:rsid w:val="009630B8"/>
    <w:rsid w:val="00963FE1"/>
    <w:rsid w:val="00970D34"/>
    <w:rsid w:val="00971158"/>
    <w:rsid w:val="00974A78"/>
    <w:rsid w:val="00983DEE"/>
    <w:rsid w:val="00990ED5"/>
    <w:rsid w:val="00991FD2"/>
    <w:rsid w:val="00993F22"/>
    <w:rsid w:val="0099730F"/>
    <w:rsid w:val="009B22FB"/>
    <w:rsid w:val="009C2C8A"/>
    <w:rsid w:val="009C5CF7"/>
    <w:rsid w:val="009D211B"/>
    <w:rsid w:val="009D3111"/>
    <w:rsid w:val="009D608B"/>
    <w:rsid w:val="009E33B6"/>
    <w:rsid w:val="009E7D06"/>
    <w:rsid w:val="009F7441"/>
    <w:rsid w:val="00A11B44"/>
    <w:rsid w:val="00A2237D"/>
    <w:rsid w:val="00A24B3E"/>
    <w:rsid w:val="00A30C4A"/>
    <w:rsid w:val="00A46293"/>
    <w:rsid w:val="00A525A2"/>
    <w:rsid w:val="00A618B6"/>
    <w:rsid w:val="00A61E58"/>
    <w:rsid w:val="00A62D93"/>
    <w:rsid w:val="00A675D9"/>
    <w:rsid w:val="00A74DBC"/>
    <w:rsid w:val="00A769F0"/>
    <w:rsid w:val="00A8712E"/>
    <w:rsid w:val="00A9505E"/>
    <w:rsid w:val="00AB76AD"/>
    <w:rsid w:val="00AD1813"/>
    <w:rsid w:val="00AD3059"/>
    <w:rsid w:val="00AF72D6"/>
    <w:rsid w:val="00B21BF9"/>
    <w:rsid w:val="00B2461F"/>
    <w:rsid w:val="00B32297"/>
    <w:rsid w:val="00B37CA9"/>
    <w:rsid w:val="00B71C92"/>
    <w:rsid w:val="00B82A53"/>
    <w:rsid w:val="00B9222A"/>
    <w:rsid w:val="00B92C0C"/>
    <w:rsid w:val="00B93899"/>
    <w:rsid w:val="00B94D02"/>
    <w:rsid w:val="00B9560F"/>
    <w:rsid w:val="00B96B89"/>
    <w:rsid w:val="00B97EA1"/>
    <w:rsid w:val="00BA2C49"/>
    <w:rsid w:val="00BA3C51"/>
    <w:rsid w:val="00BB6529"/>
    <w:rsid w:val="00BB6CDF"/>
    <w:rsid w:val="00BC6EE6"/>
    <w:rsid w:val="00BC7731"/>
    <w:rsid w:val="00BD4B19"/>
    <w:rsid w:val="00BD51F7"/>
    <w:rsid w:val="00BE06F2"/>
    <w:rsid w:val="00BF1056"/>
    <w:rsid w:val="00C00E62"/>
    <w:rsid w:val="00C0323F"/>
    <w:rsid w:val="00C045B9"/>
    <w:rsid w:val="00C05C94"/>
    <w:rsid w:val="00C1044B"/>
    <w:rsid w:val="00C12BE9"/>
    <w:rsid w:val="00C226B0"/>
    <w:rsid w:val="00C23937"/>
    <w:rsid w:val="00C638E1"/>
    <w:rsid w:val="00C6472D"/>
    <w:rsid w:val="00C725F1"/>
    <w:rsid w:val="00C731F2"/>
    <w:rsid w:val="00C94AF4"/>
    <w:rsid w:val="00CA344D"/>
    <w:rsid w:val="00CA346D"/>
    <w:rsid w:val="00CA36F7"/>
    <w:rsid w:val="00CA6DE5"/>
    <w:rsid w:val="00CB15A8"/>
    <w:rsid w:val="00CB1684"/>
    <w:rsid w:val="00CB57F1"/>
    <w:rsid w:val="00CB59D5"/>
    <w:rsid w:val="00CD0D93"/>
    <w:rsid w:val="00CD3DEA"/>
    <w:rsid w:val="00CD6DC0"/>
    <w:rsid w:val="00CE67BB"/>
    <w:rsid w:val="00CE6E41"/>
    <w:rsid w:val="00CF68F4"/>
    <w:rsid w:val="00D04FFF"/>
    <w:rsid w:val="00D06E97"/>
    <w:rsid w:val="00D07382"/>
    <w:rsid w:val="00D07FBC"/>
    <w:rsid w:val="00D136D1"/>
    <w:rsid w:val="00D14407"/>
    <w:rsid w:val="00D1523F"/>
    <w:rsid w:val="00D25AAF"/>
    <w:rsid w:val="00D2616F"/>
    <w:rsid w:val="00D45247"/>
    <w:rsid w:val="00D50791"/>
    <w:rsid w:val="00D7553C"/>
    <w:rsid w:val="00D77118"/>
    <w:rsid w:val="00D922FB"/>
    <w:rsid w:val="00D93885"/>
    <w:rsid w:val="00DA5C5E"/>
    <w:rsid w:val="00DA66C1"/>
    <w:rsid w:val="00DC1F37"/>
    <w:rsid w:val="00DC376B"/>
    <w:rsid w:val="00DD7EA3"/>
    <w:rsid w:val="00DE4569"/>
    <w:rsid w:val="00DE5B46"/>
    <w:rsid w:val="00DF5625"/>
    <w:rsid w:val="00E005A8"/>
    <w:rsid w:val="00E05E68"/>
    <w:rsid w:val="00E23092"/>
    <w:rsid w:val="00E272C7"/>
    <w:rsid w:val="00E30254"/>
    <w:rsid w:val="00E329FA"/>
    <w:rsid w:val="00E32C76"/>
    <w:rsid w:val="00E4290A"/>
    <w:rsid w:val="00E44320"/>
    <w:rsid w:val="00E57DDC"/>
    <w:rsid w:val="00E61C7F"/>
    <w:rsid w:val="00E65012"/>
    <w:rsid w:val="00E654A4"/>
    <w:rsid w:val="00E82DD3"/>
    <w:rsid w:val="00E85C01"/>
    <w:rsid w:val="00E86D5F"/>
    <w:rsid w:val="00E929D6"/>
    <w:rsid w:val="00E95BE0"/>
    <w:rsid w:val="00EA0E89"/>
    <w:rsid w:val="00EB0383"/>
    <w:rsid w:val="00EC09FF"/>
    <w:rsid w:val="00EC25E9"/>
    <w:rsid w:val="00EC64F9"/>
    <w:rsid w:val="00ED2882"/>
    <w:rsid w:val="00ED307F"/>
    <w:rsid w:val="00ED5483"/>
    <w:rsid w:val="00EE596A"/>
    <w:rsid w:val="00EE6697"/>
    <w:rsid w:val="00EF317A"/>
    <w:rsid w:val="00F00D62"/>
    <w:rsid w:val="00F05730"/>
    <w:rsid w:val="00F17983"/>
    <w:rsid w:val="00F20DBB"/>
    <w:rsid w:val="00F31F7E"/>
    <w:rsid w:val="00F329AA"/>
    <w:rsid w:val="00F45BB4"/>
    <w:rsid w:val="00F50364"/>
    <w:rsid w:val="00F5685C"/>
    <w:rsid w:val="00F635D2"/>
    <w:rsid w:val="00F7393B"/>
    <w:rsid w:val="00F76152"/>
    <w:rsid w:val="00F81A39"/>
    <w:rsid w:val="00F9670C"/>
    <w:rsid w:val="00FA3C4E"/>
    <w:rsid w:val="00FA5EA3"/>
    <w:rsid w:val="00FA7221"/>
    <w:rsid w:val="00FB009D"/>
    <w:rsid w:val="00FB3DF2"/>
    <w:rsid w:val="00FB6275"/>
    <w:rsid w:val="00FB62D7"/>
    <w:rsid w:val="00FC1CF6"/>
    <w:rsid w:val="00FC7D60"/>
    <w:rsid w:val="00FE09AA"/>
    <w:rsid w:val="00FF54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AFD7C"/>
  <w15:chartTrackingRefBased/>
  <w15:docId w15:val="{5A3BB0A6-046E-4F9A-BB9A-2BD252B14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0C58"/>
    <w:pPr>
      <w:bidi/>
      <w:spacing w:line="256" w:lineRule="auto"/>
    </w:pPr>
  </w:style>
  <w:style w:type="paragraph" w:styleId="1">
    <w:name w:val="heading 1"/>
    <w:basedOn w:val="a"/>
    <w:next w:val="a"/>
    <w:link w:val="1Char"/>
    <w:uiPriority w:val="9"/>
    <w:qFormat/>
    <w:rsid w:val="00652126"/>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652126"/>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652126"/>
    <w:pPr>
      <w:keepNext/>
      <w:keepLines/>
      <w:spacing w:before="160" w:after="80" w:line="259" w:lineRule="auto"/>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652126"/>
    <w:pPr>
      <w:keepNext/>
      <w:keepLines/>
      <w:spacing w:before="80" w:after="40" w:line="259" w:lineRule="auto"/>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652126"/>
    <w:pPr>
      <w:keepNext/>
      <w:keepLines/>
      <w:spacing w:before="80" w:after="40" w:line="259" w:lineRule="auto"/>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652126"/>
    <w:pPr>
      <w:keepNext/>
      <w:keepLines/>
      <w:spacing w:before="40" w:after="0" w:line="259" w:lineRule="auto"/>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52126"/>
    <w:pPr>
      <w:keepNext/>
      <w:keepLines/>
      <w:spacing w:before="40" w:after="0" w:line="259" w:lineRule="auto"/>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52126"/>
    <w:pPr>
      <w:keepNext/>
      <w:keepLines/>
      <w:spacing w:after="0" w:line="259" w:lineRule="auto"/>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52126"/>
    <w:pPr>
      <w:keepNext/>
      <w:keepLines/>
      <w:spacing w:after="0" w:line="259"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52126"/>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652126"/>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652126"/>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652126"/>
    <w:rPr>
      <w:rFonts w:eastAsiaTheme="majorEastAsia" w:cstheme="majorBidi"/>
      <w:i/>
      <w:iCs/>
      <w:color w:val="2F5496" w:themeColor="accent1" w:themeShade="BF"/>
    </w:rPr>
  </w:style>
  <w:style w:type="character" w:customStyle="1" w:styleId="5Char">
    <w:name w:val="عنوان 5 Char"/>
    <w:basedOn w:val="a0"/>
    <w:link w:val="5"/>
    <w:uiPriority w:val="9"/>
    <w:semiHidden/>
    <w:rsid w:val="00652126"/>
    <w:rPr>
      <w:rFonts w:eastAsiaTheme="majorEastAsia" w:cstheme="majorBidi"/>
      <w:color w:val="2F5496" w:themeColor="accent1" w:themeShade="BF"/>
    </w:rPr>
  </w:style>
  <w:style w:type="character" w:customStyle="1" w:styleId="6Char">
    <w:name w:val="عنوان 6 Char"/>
    <w:basedOn w:val="a0"/>
    <w:link w:val="6"/>
    <w:uiPriority w:val="9"/>
    <w:semiHidden/>
    <w:rsid w:val="00652126"/>
    <w:rPr>
      <w:rFonts w:eastAsiaTheme="majorEastAsia" w:cstheme="majorBidi"/>
      <w:i/>
      <w:iCs/>
      <w:color w:val="595959" w:themeColor="text1" w:themeTint="A6"/>
    </w:rPr>
  </w:style>
  <w:style w:type="character" w:customStyle="1" w:styleId="7Char">
    <w:name w:val="عنوان 7 Char"/>
    <w:basedOn w:val="a0"/>
    <w:link w:val="7"/>
    <w:uiPriority w:val="9"/>
    <w:semiHidden/>
    <w:rsid w:val="00652126"/>
    <w:rPr>
      <w:rFonts w:eastAsiaTheme="majorEastAsia" w:cstheme="majorBidi"/>
      <w:color w:val="595959" w:themeColor="text1" w:themeTint="A6"/>
    </w:rPr>
  </w:style>
  <w:style w:type="character" w:customStyle="1" w:styleId="8Char">
    <w:name w:val="عنوان 8 Char"/>
    <w:basedOn w:val="a0"/>
    <w:link w:val="8"/>
    <w:uiPriority w:val="9"/>
    <w:semiHidden/>
    <w:rsid w:val="00652126"/>
    <w:rPr>
      <w:rFonts w:eastAsiaTheme="majorEastAsia" w:cstheme="majorBidi"/>
      <w:i/>
      <w:iCs/>
      <w:color w:val="272727" w:themeColor="text1" w:themeTint="D8"/>
    </w:rPr>
  </w:style>
  <w:style w:type="character" w:customStyle="1" w:styleId="9Char">
    <w:name w:val="عنوان 9 Char"/>
    <w:basedOn w:val="a0"/>
    <w:link w:val="9"/>
    <w:uiPriority w:val="9"/>
    <w:semiHidden/>
    <w:rsid w:val="00652126"/>
    <w:rPr>
      <w:rFonts w:eastAsiaTheme="majorEastAsia" w:cstheme="majorBidi"/>
      <w:color w:val="272727" w:themeColor="text1" w:themeTint="D8"/>
    </w:rPr>
  </w:style>
  <w:style w:type="paragraph" w:styleId="a3">
    <w:name w:val="Title"/>
    <w:basedOn w:val="a"/>
    <w:next w:val="a"/>
    <w:link w:val="Char"/>
    <w:uiPriority w:val="10"/>
    <w:qFormat/>
    <w:rsid w:val="006521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65212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52126"/>
    <w:pPr>
      <w:numPr>
        <w:ilvl w:val="1"/>
      </w:numPr>
      <w:spacing w:line="259" w:lineRule="auto"/>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65212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52126"/>
    <w:pPr>
      <w:spacing w:before="160" w:line="259" w:lineRule="auto"/>
      <w:jc w:val="center"/>
    </w:pPr>
    <w:rPr>
      <w:i/>
      <w:iCs/>
      <w:color w:val="404040" w:themeColor="text1" w:themeTint="BF"/>
    </w:rPr>
  </w:style>
  <w:style w:type="character" w:customStyle="1" w:styleId="Char1">
    <w:name w:val="اقتباس Char"/>
    <w:basedOn w:val="a0"/>
    <w:link w:val="a5"/>
    <w:uiPriority w:val="29"/>
    <w:rsid w:val="00652126"/>
    <w:rPr>
      <w:i/>
      <w:iCs/>
      <w:color w:val="404040" w:themeColor="text1" w:themeTint="BF"/>
    </w:rPr>
  </w:style>
  <w:style w:type="paragraph" w:styleId="a6">
    <w:name w:val="List Paragraph"/>
    <w:basedOn w:val="a"/>
    <w:uiPriority w:val="34"/>
    <w:qFormat/>
    <w:rsid w:val="00652126"/>
    <w:pPr>
      <w:spacing w:line="259" w:lineRule="auto"/>
      <w:ind w:left="720"/>
      <w:contextualSpacing/>
    </w:pPr>
  </w:style>
  <w:style w:type="character" w:styleId="a7">
    <w:name w:val="Intense Emphasis"/>
    <w:basedOn w:val="a0"/>
    <w:uiPriority w:val="21"/>
    <w:qFormat/>
    <w:rsid w:val="00652126"/>
    <w:rPr>
      <w:i/>
      <w:iCs/>
      <w:color w:val="2F5496" w:themeColor="accent1" w:themeShade="BF"/>
    </w:rPr>
  </w:style>
  <w:style w:type="paragraph" w:styleId="a8">
    <w:name w:val="Intense Quote"/>
    <w:basedOn w:val="a"/>
    <w:next w:val="a"/>
    <w:link w:val="Char2"/>
    <w:uiPriority w:val="30"/>
    <w:qFormat/>
    <w:rsid w:val="00652126"/>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Char2">
    <w:name w:val="اقتباس مكثف Char"/>
    <w:basedOn w:val="a0"/>
    <w:link w:val="a8"/>
    <w:uiPriority w:val="30"/>
    <w:rsid w:val="00652126"/>
    <w:rPr>
      <w:i/>
      <w:iCs/>
      <w:color w:val="2F5496" w:themeColor="accent1" w:themeShade="BF"/>
    </w:rPr>
  </w:style>
  <w:style w:type="character" w:styleId="a9">
    <w:name w:val="Intense Reference"/>
    <w:basedOn w:val="a0"/>
    <w:uiPriority w:val="32"/>
    <w:qFormat/>
    <w:rsid w:val="00652126"/>
    <w:rPr>
      <w:b/>
      <w:bCs/>
      <w:smallCaps/>
      <w:color w:val="2F5496" w:themeColor="accent1" w:themeShade="BF"/>
      <w:spacing w:val="5"/>
    </w:rPr>
  </w:style>
  <w:style w:type="paragraph" w:styleId="aa">
    <w:name w:val="footnote text"/>
    <w:basedOn w:val="a"/>
    <w:link w:val="Char3"/>
    <w:uiPriority w:val="99"/>
    <w:semiHidden/>
    <w:unhideWhenUsed/>
    <w:rsid w:val="005011CE"/>
    <w:pPr>
      <w:spacing w:after="0" w:line="240" w:lineRule="auto"/>
    </w:pPr>
    <w:rPr>
      <w:sz w:val="20"/>
      <w:szCs w:val="20"/>
    </w:rPr>
  </w:style>
  <w:style w:type="character" w:customStyle="1" w:styleId="Char3">
    <w:name w:val="نص حاشية سفلية Char"/>
    <w:basedOn w:val="a0"/>
    <w:link w:val="aa"/>
    <w:uiPriority w:val="99"/>
    <w:semiHidden/>
    <w:rsid w:val="005011CE"/>
    <w:rPr>
      <w:sz w:val="20"/>
      <w:szCs w:val="20"/>
    </w:rPr>
  </w:style>
  <w:style w:type="character" w:styleId="ab">
    <w:name w:val="footnote reference"/>
    <w:basedOn w:val="a0"/>
    <w:uiPriority w:val="99"/>
    <w:semiHidden/>
    <w:unhideWhenUsed/>
    <w:rsid w:val="005011CE"/>
    <w:rPr>
      <w:vertAlign w:val="superscript"/>
    </w:rPr>
  </w:style>
  <w:style w:type="paragraph" w:styleId="ac">
    <w:name w:val="Normal (Web)"/>
    <w:basedOn w:val="a"/>
    <w:uiPriority w:val="99"/>
    <w:semiHidden/>
    <w:unhideWhenUsed/>
    <w:rsid w:val="00EE6697"/>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d">
    <w:name w:val="Strong"/>
    <w:basedOn w:val="a0"/>
    <w:uiPriority w:val="22"/>
    <w:qFormat/>
    <w:rsid w:val="00EE6697"/>
    <w:rPr>
      <w:b/>
      <w:bCs/>
    </w:rPr>
  </w:style>
  <w:style w:type="character" w:customStyle="1" w:styleId="highlight">
    <w:name w:val="highlight"/>
    <w:basedOn w:val="a0"/>
    <w:rsid w:val="00EE6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61429">
      <w:bodyDiv w:val="1"/>
      <w:marLeft w:val="0"/>
      <w:marRight w:val="0"/>
      <w:marTop w:val="0"/>
      <w:marBottom w:val="0"/>
      <w:divBdr>
        <w:top w:val="none" w:sz="0" w:space="0" w:color="auto"/>
        <w:left w:val="none" w:sz="0" w:space="0" w:color="auto"/>
        <w:bottom w:val="none" w:sz="0" w:space="0" w:color="auto"/>
        <w:right w:val="none" w:sz="0" w:space="0" w:color="auto"/>
      </w:divBdr>
    </w:div>
    <w:div w:id="1728455806">
      <w:bodyDiv w:val="1"/>
      <w:marLeft w:val="0"/>
      <w:marRight w:val="0"/>
      <w:marTop w:val="0"/>
      <w:marBottom w:val="0"/>
      <w:divBdr>
        <w:top w:val="none" w:sz="0" w:space="0" w:color="auto"/>
        <w:left w:val="none" w:sz="0" w:space="0" w:color="auto"/>
        <w:bottom w:val="none" w:sz="0" w:space="0" w:color="auto"/>
        <w:right w:val="none" w:sz="0" w:space="0" w:color="auto"/>
      </w:divBdr>
    </w:div>
    <w:div w:id="20416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5667</TotalTime>
  <Pages>5</Pages>
  <Words>1599</Words>
  <Characters>9119</Characters>
  <Application>Microsoft Office Word</Application>
  <DocSecurity>0</DocSecurity>
  <Lines>75</Lines>
  <Paragraphs>21</Paragraphs>
  <ScaleCrop>false</ScaleCrop>
  <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399</cp:revision>
  <dcterms:created xsi:type="dcterms:W3CDTF">2025-02-20T08:54:00Z</dcterms:created>
  <dcterms:modified xsi:type="dcterms:W3CDTF">2025-03-19T19:45:00Z</dcterms:modified>
</cp:coreProperties>
</file>