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1A" w:rsidRPr="009D481C" w:rsidRDefault="00EA011A" w:rsidP="00EA011A">
      <w:pPr>
        <w:pStyle w:val="a3"/>
        <w:spacing w:before="0" w:after="0"/>
        <w:ind w:firstLine="454"/>
        <w:rPr>
          <w:rFonts w:ascii="Traditional Arabic" w:hAnsi="Traditional Arabic" w:cs="Traditional Arabic"/>
          <w:b/>
          <w:bCs/>
          <w:color w:val="auto"/>
          <w:sz w:val="36"/>
          <w:szCs w:val="36"/>
          <w:rtl/>
        </w:rPr>
      </w:pPr>
      <w:bookmarkStart w:id="0" w:name="_Toc47518306"/>
      <w:bookmarkStart w:id="1" w:name="_Toc47523072"/>
      <w:r w:rsidRPr="009D481C">
        <w:rPr>
          <w:rFonts w:ascii="Traditional Arabic" w:hAnsi="Traditional Arabic" w:cs="Traditional Arabic"/>
          <w:b/>
          <w:bCs/>
          <w:color w:val="auto"/>
          <w:sz w:val="36"/>
          <w:szCs w:val="36"/>
          <w:rtl/>
        </w:rPr>
        <w:t>تَرْكُه ما لا يَعْنِيه</w:t>
      </w:r>
      <w:bookmarkEnd w:id="0"/>
      <w:bookmarkEnd w:id="1"/>
    </w:p>
    <w:p w:rsidR="00EA011A" w:rsidRPr="009D481C" w:rsidRDefault="00EA011A" w:rsidP="00EA011A">
      <w:pPr>
        <w:pStyle w:val="a8"/>
        <w:keepNext w:val="0"/>
        <w:spacing w:before="0" w:after="0" w:line="240" w:lineRule="auto"/>
        <w:ind w:firstLine="454"/>
        <w:rPr>
          <w:rFonts w:ascii="Traditional Arabic" w:hAnsi="Traditional Arabic" w:cs="Traditional Arabic"/>
          <w:b/>
          <w:bCs/>
          <w:noProof/>
          <w:sz w:val="36"/>
          <w:szCs w:val="36"/>
          <w:rtl/>
          <w:lang w:eastAsia="ar-SA"/>
        </w:rPr>
      </w:pPr>
      <w:bookmarkStart w:id="2" w:name="_Toc47518307"/>
      <w:bookmarkStart w:id="3" w:name="_Toc47523073"/>
      <w:r w:rsidRPr="009D481C">
        <w:rPr>
          <w:rFonts w:ascii="Traditional Arabic" w:hAnsi="Traditional Arabic" w:cs="Traditional Arabic"/>
          <w:b/>
          <w:bCs/>
          <w:noProof/>
          <w:sz w:val="36"/>
          <w:szCs w:val="36"/>
          <w:rtl/>
          <w:lang w:eastAsia="ar-SA"/>
        </w:rPr>
        <w:t>الخطبة الأولى:</w:t>
      </w:r>
      <w:bookmarkEnd w:id="2"/>
      <w:bookmarkEnd w:id="3"/>
    </w:p>
    <w:p w:rsidR="00EA011A" w:rsidRDefault="00EA011A" w:rsidP="00EA011A">
      <w:pPr>
        <w:spacing w:before="0" w:after="0" w:line="240" w:lineRule="auto"/>
        <w:ind w:firstLine="454"/>
        <w:rPr>
          <w:rFonts w:ascii="Traditional Arabic" w:hAnsi="Traditional Arabic" w:cs="Traditional Arabic" w:hint="cs"/>
          <w:sz w:val="36"/>
          <w:szCs w:val="36"/>
          <w:rtl/>
        </w:rPr>
      </w:pPr>
      <w:r w:rsidRPr="009D481C">
        <w:rPr>
          <w:rFonts w:ascii="Traditional Arabic" w:hAnsi="Traditional Arabic" w:cs="Traditional Arabic"/>
          <w:sz w:val="36"/>
          <w:szCs w:val="36"/>
          <w:rtl/>
        </w:rPr>
        <w:t xml:space="preserve">إنَّ الحمدَ لله، نحمدُه </w:t>
      </w:r>
      <w:proofErr w:type="spellStart"/>
      <w:r w:rsidRPr="009D481C">
        <w:rPr>
          <w:rFonts w:ascii="Traditional Arabic" w:hAnsi="Traditional Arabic" w:cs="Traditional Arabic"/>
          <w:sz w:val="36"/>
          <w:szCs w:val="36"/>
          <w:rtl/>
        </w:rPr>
        <w:t>ونستَعينُه</w:t>
      </w:r>
      <w:proofErr w:type="spellEnd"/>
      <w:r w:rsidRPr="009D481C">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9D481C">
        <w:rPr>
          <w:rFonts w:ascii="Traditional Arabic" w:hAnsi="Traditional Arabic" w:cs="Traditional Arabic"/>
          <w:sz w:val="36"/>
          <w:szCs w:val="36"/>
          <w:rtl/>
        </w:rPr>
        <w:t>آلِه</w:t>
      </w:r>
      <w:proofErr w:type="spellEnd"/>
      <w:r w:rsidRPr="009D481C">
        <w:rPr>
          <w:rFonts w:ascii="Traditional Arabic" w:hAnsi="Traditional Arabic" w:cs="Traditional Arabic"/>
          <w:sz w:val="36"/>
          <w:szCs w:val="36"/>
          <w:rtl/>
        </w:rPr>
        <w:t xml:space="preserve"> وأصحابِه، ومَنْ سارَ على نهجِه، واقْتَفى أثَرَهُ إِلَى يومِ الدِّينِ، وسلَّم تسلِيمًا كثيرًا</w:t>
      </w:r>
      <w:r>
        <w:rPr>
          <w:rFonts w:ascii="Traditional Arabic" w:hAnsi="Traditional Arabic" w:cs="Traditional Arabic" w:hint="cs"/>
          <w:sz w:val="36"/>
          <w:szCs w:val="36"/>
          <w:rtl/>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Pr>
      </w:pPr>
      <w:r w:rsidRPr="009D481C">
        <w:rPr>
          <w:rFonts w:ascii="Traditional Arabic" w:hAnsi="Traditional Arabic" w:cs="Traditional Arabic"/>
          <w:sz w:val="36"/>
          <w:szCs w:val="36"/>
          <w:rtl/>
        </w:rPr>
        <w:t xml:space="preserve">أَمَّا بعْدُ: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فَاتَّقوا اللهَ -عِبادَ اللهِ-!</w:t>
      </w:r>
      <w:r w:rsidRPr="009D481C">
        <w:rPr>
          <w:rFonts w:ascii="Traditional Arabic" w:hAnsi="Traditional Arabic" w:cs="Traditional Arabic"/>
          <w:color w:val="FF0000"/>
          <w:sz w:val="36"/>
          <w:szCs w:val="36"/>
          <w:rtl/>
        </w:rPr>
        <w:t>{</w:t>
      </w:r>
      <w:proofErr w:type="spellStart"/>
      <w:r w:rsidRPr="009D481C">
        <w:rPr>
          <w:rFonts w:ascii="Traditional Arabic" w:hAnsi="Traditional Arabic" w:cs="Traditional Arabic"/>
          <w:color w:val="FF0000"/>
          <w:sz w:val="36"/>
          <w:szCs w:val="36"/>
          <w:rtl/>
        </w:rPr>
        <w:t>يَاأَيُّهَا</w:t>
      </w:r>
      <w:proofErr w:type="spellEnd"/>
      <w:r w:rsidRPr="009D481C">
        <w:rPr>
          <w:rFonts w:ascii="Traditional Arabic" w:hAnsi="Traditional Arabic" w:cs="Traditional Arabic"/>
          <w:color w:val="FF0000"/>
          <w:sz w:val="36"/>
          <w:szCs w:val="36"/>
          <w:rtl/>
        </w:rPr>
        <w:t xml:space="preserve"> الَّذِينَ آمَنُوا اتَّقُوا اللَّهَ حَقَّ تُقَاتِهِ وَلَا تَمُوتُنَّ إِلَّا وَأَنْتُمْ مُسْلِمُونَ} </w:t>
      </w:r>
      <w:r w:rsidRPr="009D481C">
        <w:rPr>
          <w:rFonts w:ascii="Traditional Arabic" w:hAnsi="Traditional Arabic" w:cs="Traditional Arabic"/>
          <w:sz w:val="32"/>
          <w:szCs w:val="32"/>
          <w:rtl/>
        </w:rPr>
        <w:t>[آل عمران: 102]</w:t>
      </w:r>
      <w:r w:rsidRPr="009D481C">
        <w:rPr>
          <w:rFonts w:ascii="Traditional Arabic" w:hAnsi="Traditional Arabic" w:cs="Traditional Arabic"/>
          <w:sz w:val="36"/>
          <w:szCs w:val="36"/>
          <w:rtl/>
        </w:rPr>
        <w:t>.</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 مَعْشَرَ الإِخْوَةِ، في غمرةِ الأحداثِ السياسيةِ، والتغيراتِ الاقتصاديةِ، وانبهارِ الناسِ في مُسْتَجَدَّاتِ العصرِ، وتَلاحُقِ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شكلاتِ الاجتماعيةِ، يَضِيعُ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رءُ بَيْنَ حاجاتِه وشؤونِه، وبَيْنَ قضايا مجتمعه وأُمته.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لقد وَجَد الكثيرُ منا نَفْسَه مُنشغلًا بأُمورٍ لا تَعْنِيه، وليست مِن اختصاصِه، فَتَارَةً مُفَكِّرًا في الاقتصادِ، وتَارَةً مُحَلِّلًا سِياسيًّا، وتَارَةً عَ</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ا شَرعِيًّا، بينما في نفْسِه قضايا ومَشاكِلُ لم يَلْتَفِتْ لها، ولم تُؤَرِّقْ ضَمِيرَه، ولم تُحَرِّكْ فيه ساكنًا.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فَلَعَلَّه يكون ضَعيفًا في صلاةِ الفجرِ، أو مُتكاسلًا في زيارةِ والديه، والقيامِ بِحَقِّهِما، أو مُضَيِّعًا لتَرْبِيَة أولادِه، والقِيامِ بِحَقِّ أَهْلِهِ، أو لَعَلَّهُ لم يَرُدَّ الأموالَ إلى أصحابِها، ولم يُفَكِّرْ في ترتيبِ سَدادِ دُيُونِهِ، وهذا –واللهِ- مِن أَعظمِ الابتلاءِ للمَرءِ أنْ يَصْرِفَه اللهُ إلى ما لا نَفْعَ فيه، أو يَشْغَلَهُ بما لا يُفيدُ عمَّا يجبُ عليه.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كَمْ هو عجيبٌ أن تنتقدَ سُلوكًا اجتماعيًّا في مَجَالِسِكَ، وعَبْرَ شَبَكَةِ التَّوَاصُلِ الاجتماعيِّ وأنت غارِقٌ فيما هو أشدُّ، بل لَعَلَّكَ ممن وَقَعَ في هذا السُّلوكِ.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تَأَمَّلْ قولَ اللهِ -سبحانه وتعالى-: </w:t>
      </w:r>
      <w:r w:rsidRPr="009D481C">
        <w:rPr>
          <w:rFonts w:ascii="Traditional Arabic" w:hAnsi="Traditional Arabic" w:cs="Traditional Arabic"/>
          <w:color w:val="FF0000"/>
          <w:sz w:val="36"/>
          <w:szCs w:val="36"/>
          <w:rtl/>
        </w:rPr>
        <w:t>{أَتَأْمُرُونَ النَّاسَ بِالْبِرِّ وَتَنْسَوْنَ أَنْفُسَكُمْ وَأَنْتُمْ تَتْلُونَ الْكِتَابَ أَفَلَا تَعْقِلُونَ}</w:t>
      </w:r>
      <w:r w:rsidRPr="009D481C">
        <w:rPr>
          <w:rFonts w:ascii="Traditional Arabic" w:hAnsi="Traditional Arabic" w:cs="Traditional Arabic"/>
          <w:sz w:val="36"/>
          <w:szCs w:val="36"/>
          <w:rtl/>
        </w:rPr>
        <w:t xml:space="preserve"> </w:t>
      </w:r>
      <w:r w:rsidRPr="009D481C">
        <w:rPr>
          <w:rFonts w:ascii="Traditional Arabic" w:hAnsi="Traditional Arabic" w:cs="Traditional Arabic"/>
          <w:sz w:val="32"/>
          <w:szCs w:val="32"/>
          <w:rtl/>
        </w:rPr>
        <w:t>[البقرة: 44]</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قال أبو الدَّرْدَاءِ: «لَا يَفْقَهُ الرَّجُلُ كُلَّ الْفِقْهِ حَتَّى يَمْقُتَ النَّاسَ فِي ذَاتِ اللَّهِ, ثُمَّ يَرْجِعَ إِلَى</w:t>
      </w:r>
      <w:r w:rsidRPr="009D481C">
        <w:rPr>
          <w:rFonts w:ascii="Traditional Arabic" w:hAnsi="Traditional Arabic" w:cs="Traditional Arabic"/>
          <w:sz w:val="36"/>
          <w:szCs w:val="36"/>
          <w:rtl/>
          <w:lang w:bidi="ar-EG"/>
        </w:rPr>
        <w:t xml:space="preserve"> </w:t>
      </w:r>
      <w:r w:rsidRPr="009D481C">
        <w:rPr>
          <w:rFonts w:ascii="Traditional Arabic" w:hAnsi="Traditional Arabic" w:cs="Traditional Arabic"/>
          <w:sz w:val="36"/>
          <w:szCs w:val="36"/>
          <w:rtl/>
        </w:rPr>
        <w:lastRenderedPageBreak/>
        <w:t>نَفْسِهِ فَيَكُونَ لَهَا أَشَدَّ مَقْتًا»</w:t>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vertAlign w:val="superscript"/>
          <w:rtl/>
        </w:rPr>
        <w:footnoteReference w:id="1"/>
      </w:r>
      <w:r w:rsidRPr="009D481C">
        <w:rPr>
          <w:rFonts w:ascii="Traditional Arabic" w:hAnsi="Traditional Arabic" w:cs="Traditional Arabic"/>
          <w:sz w:val="36"/>
          <w:szCs w:val="36"/>
          <w:vertAlign w:val="superscript"/>
          <w:rtl/>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أتأمرون الناسَ بطاعةِ اللهِ، وتترُكون أنفُسَكم تعصيه؟ فهلا تأمرونها بما تأمرون به الناسَ مِن طاعةِ رَبِّكُم؟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الحاجةَ إلى تركيزِ الاهتمامِ فيما يَنفعُ قد ازدادَتْ، والضرورةَ إلى تَرْكِ ما لا يَعْنِي قد أَلَحَّت، ولا سِيَّمَا مع ضِيقِ الأوقاتِ، وصُعوبَةِ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وازَنَةِ بين الأعمالِ، واشتغالِ كثيرٍ مِن الناسِ بما لا يَعْنِيهِم، ولا </w:t>
      </w:r>
      <w:proofErr w:type="spellStart"/>
      <w:r w:rsidRPr="009D481C">
        <w:rPr>
          <w:rFonts w:ascii="Traditional Arabic" w:hAnsi="Traditional Arabic" w:cs="Traditional Arabic"/>
          <w:sz w:val="36"/>
          <w:szCs w:val="36"/>
          <w:rtl/>
        </w:rPr>
        <w:t>يُفِيدُهم</w:t>
      </w:r>
      <w:proofErr w:type="spellEnd"/>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وما دام جانِبُ التَّخْلِيَةِ مُقَدَّمًا على جانبِ التَّحْلِيَةِ، فإنَّ العبدَ بحاجةٍ قَبْلَ أن يشتغلَ بما يَعْنِيهِ إلى تَرْكِ ما لا يَعْنِيه، وإنه إذا فَعَلَ ذلك، وانتصرَ على نفسِه حَسُنَ إسلامُه، وكَمُلَ إيمانُه، وصَحَّ التزامُه، ووُفِّقَ إلى الاشتغالِ بما ينفعُه.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وقد أَرْشَدَنَا النبيُّ -صلى الله عليه وسلم- إلى هذا الأدبِ القَوِيمِ فيما رواه التِّرْمِذِيُّ وابنُ ماجَه وابنُ حِبَّانَ وغيرهم عن أبي هريرة قال: قال رسول الله -صلى الله عليه وسلم-:</w:t>
      </w:r>
      <w:r w:rsidRPr="009D481C">
        <w:rPr>
          <w:rFonts w:ascii="Traditional Arabic" w:hAnsi="Traditional Arabic" w:cs="Traditional Arabic"/>
          <w:b/>
          <w:bCs/>
          <w:sz w:val="36"/>
          <w:szCs w:val="36"/>
          <w:rtl/>
          <w:lang w:bidi="ar-EG"/>
        </w:rPr>
        <w:t xml:space="preserve"> </w:t>
      </w:r>
      <w:r w:rsidRPr="009D481C">
        <w:rPr>
          <w:rStyle w:val="a7"/>
          <w:rFonts w:ascii="Traditional Arabic" w:hAnsi="Traditional Arabic" w:cs="Traditional Arabic"/>
          <w:b w:val="0"/>
          <w:bCs w:val="0"/>
          <w:sz w:val="36"/>
          <w:szCs w:val="36"/>
          <w:rtl/>
        </w:rPr>
        <w:t xml:space="preserve">«مِنْ حُسْنِ إِسْلَامِ </w:t>
      </w:r>
      <w:r>
        <w:rPr>
          <w:rStyle w:val="a7"/>
          <w:rFonts w:ascii="Traditional Arabic" w:hAnsi="Traditional Arabic" w:cs="Traditional Arabic"/>
          <w:b w:val="0"/>
          <w:bCs w:val="0"/>
          <w:sz w:val="36"/>
          <w:szCs w:val="36"/>
          <w:rtl/>
        </w:rPr>
        <w:t>الم</w:t>
      </w:r>
      <w:r w:rsidRPr="009D481C">
        <w:rPr>
          <w:rStyle w:val="a7"/>
          <w:rFonts w:ascii="Traditional Arabic" w:hAnsi="Traditional Arabic" w:cs="Traditional Arabic"/>
          <w:b w:val="0"/>
          <w:bCs w:val="0"/>
          <w:sz w:val="36"/>
          <w:szCs w:val="36"/>
          <w:rtl/>
        </w:rPr>
        <w:t>رْءِ تَرْكُهُ مَا لَا يَعْنِيهِ»</w:t>
      </w:r>
      <w:r w:rsidRPr="009D481C">
        <w:rPr>
          <w:rFonts w:ascii="Traditional Arabic" w:hAnsi="Traditional Arabic" w:cs="Traditional Arabic"/>
          <w:b/>
          <w:bCs/>
          <w:spacing w:val="-6"/>
          <w:sz w:val="36"/>
          <w:szCs w:val="36"/>
          <w:vertAlign w:val="superscript"/>
          <w:rtl/>
          <w:lang w:bidi="ar-EG"/>
        </w:rPr>
        <w:t>(</w:t>
      </w:r>
      <w:r w:rsidRPr="009D481C">
        <w:rPr>
          <w:rFonts w:ascii="Traditional Arabic" w:hAnsi="Traditional Arabic" w:cs="Traditional Arabic"/>
          <w:b/>
          <w:bCs/>
          <w:spacing w:val="-6"/>
          <w:sz w:val="36"/>
          <w:szCs w:val="36"/>
          <w:vertAlign w:val="superscript"/>
          <w:rtl/>
          <w:lang w:bidi="ar-EG"/>
        </w:rPr>
        <w:footnoteReference w:id="2"/>
      </w:r>
      <w:r w:rsidRPr="009D481C">
        <w:rPr>
          <w:rFonts w:ascii="Traditional Arabic" w:hAnsi="Traditional Arabic" w:cs="Traditional Arabic"/>
          <w:b/>
          <w:bCs/>
          <w:spacing w:val="-6"/>
          <w:sz w:val="36"/>
          <w:szCs w:val="36"/>
          <w:vertAlign w:val="superscript"/>
          <w:rtl/>
          <w:lang w:bidi="ar-EG"/>
        </w:rPr>
        <w:t>)</w:t>
      </w:r>
      <w:r w:rsidRPr="009D481C">
        <w:rPr>
          <w:rFonts w:ascii="Traditional Arabic" w:hAnsi="Traditional Arabic" w:cs="Traditional Arabic"/>
          <w:b/>
          <w:bCs/>
          <w:sz w:val="36"/>
          <w:szCs w:val="36"/>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وهذا الحديثُ -عِبادَ اللهِ- أَصْلٌ عظيمٌ مِن أُصُولِ تأديبِ النفْسِ وتَزْكِيَتِها، ولذا كان له شأنٌ عظيمٌ عندَ أهلِ العِلمِ، حيثُ تعددت كلماتُهم في بيان مَنزلتِه، وتَنَوَّعَت عِباراتُهم في تِبْيانِ مَكانَتِه، حتى عَدَّهُ بعضُهم ثُلُثَ الإسلامِ، وأشارَ بعضُهم إلى أنَّ النبيَّ -صلى الله عليه وسلم- جَمَعَ فيه الورَع كُلَّه، وقال بعضُهم عنه: إنه أصلٌ عظيمٌ مِن أُصولِ الأدبِ.</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قال الحسن البصري -رحمه الله-: «</w:t>
      </w:r>
      <w:r w:rsidRPr="009D481C">
        <w:rPr>
          <w:rFonts w:ascii="Traditional Arabic" w:hAnsi="Traditional Arabic" w:cs="Traditional Arabic"/>
          <w:sz w:val="36"/>
          <w:szCs w:val="36"/>
          <w:rtl/>
          <w:lang w:bidi="ar-EG"/>
        </w:rPr>
        <w:t>مِنْ عَلَامَةِ إِعْرَاضِ اللَّهِ عَنْ عَبْدِهِ أَنْ يَجْعَلَ شُغْلَهُ فِيمَا لَا يَعْنِيهِ</w:t>
      </w:r>
      <w:r w:rsidRPr="009D481C">
        <w:rPr>
          <w:rFonts w:ascii="Traditional Arabic" w:hAnsi="Traditional Arabic" w:cs="Traditional Arabic"/>
          <w:sz w:val="36"/>
          <w:szCs w:val="36"/>
          <w:rtl/>
        </w:rPr>
        <w:t>»</w:t>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bCs/>
          <w:spacing w:val="-6"/>
          <w:sz w:val="36"/>
          <w:szCs w:val="36"/>
          <w:vertAlign w:val="superscript"/>
          <w:rtl/>
          <w:lang w:bidi="ar-EG"/>
        </w:rPr>
        <w:footnoteReference w:id="3"/>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و</w:t>
      </w:r>
      <w:r w:rsidRPr="009D481C">
        <w:rPr>
          <w:rFonts w:ascii="Traditional Arabic" w:hAnsi="Traditional Arabic" w:cs="Traditional Arabic"/>
          <w:sz w:val="36"/>
          <w:szCs w:val="36"/>
          <w:rtl/>
          <w:lang w:bidi="ar-EG"/>
        </w:rPr>
        <w:t>قَالَ عُمَرُ -رضي الله عنه-</w:t>
      </w:r>
      <w:r w:rsidRPr="009D481C">
        <w:rPr>
          <w:rFonts w:ascii="Traditional Arabic" w:hAnsi="Traditional Arabic" w:cs="Traditional Arabic"/>
          <w:b/>
          <w:bCs/>
          <w:sz w:val="36"/>
          <w:szCs w:val="36"/>
          <w:rtl/>
          <w:lang w:bidi="ar-EG"/>
        </w:rPr>
        <w:t>: «</w:t>
      </w:r>
      <w:r w:rsidRPr="009D481C">
        <w:rPr>
          <w:rFonts w:ascii="Traditional Arabic" w:hAnsi="Traditional Arabic" w:cs="Traditional Arabic"/>
          <w:sz w:val="36"/>
          <w:szCs w:val="36"/>
          <w:rtl/>
          <w:lang w:bidi="ar-EG"/>
        </w:rPr>
        <w:t xml:space="preserve">ثَلَاثٌ مِنْ الشَّقَاءِ: أَنْ يَجِدَ الرَّجُلُ عَلَى أَخِيهِ فِيمَا يَأْتِي، أَوْ يَذْكُرَ مِنْ </w:t>
      </w:r>
      <w:r w:rsidRPr="009D481C">
        <w:rPr>
          <w:rFonts w:ascii="Traditional Arabic" w:hAnsi="Traditional Arabic" w:cs="Traditional Arabic"/>
          <w:sz w:val="36"/>
          <w:szCs w:val="36"/>
          <w:rtl/>
        </w:rPr>
        <w:t>أَخِيهِ</w:t>
      </w:r>
      <w:r w:rsidRPr="009D481C">
        <w:rPr>
          <w:rFonts w:ascii="Traditional Arabic" w:hAnsi="Traditional Arabic" w:cs="Traditional Arabic"/>
          <w:sz w:val="36"/>
          <w:szCs w:val="36"/>
          <w:rtl/>
          <w:lang w:bidi="ar-EG"/>
        </w:rPr>
        <w:t xml:space="preserve"> مَا يَعْرِفُ مِنْ نَفْسِهِ، أَوْ يُؤْذِيَ جَلِيسَهُ بِمَا لَا يَعْنِيهِ</w:t>
      </w:r>
      <w:r w:rsidRPr="009D481C">
        <w:rPr>
          <w:rFonts w:ascii="Traditional Arabic" w:hAnsi="Traditional Arabic" w:cs="Traditional Arabic"/>
          <w:b/>
          <w:bCs/>
          <w:sz w:val="36"/>
          <w:szCs w:val="36"/>
          <w:rtl/>
          <w:lang w:bidi="ar-EG"/>
        </w:rPr>
        <w:t>»</w:t>
      </w:r>
      <w:r w:rsidRPr="009D481C">
        <w:rPr>
          <w:rFonts w:ascii="Traditional Arabic" w:hAnsi="Traditional Arabic" w:cs="Traditional Arabic"/>
          <w:b/>
          <w:bCs/>
          <w:spacing w:val="-6"/>
          <w:sz w:val="36"/>
          <w:szCs w:val="36"/>
          <w:vertAlign w:val="superscript"/>
          <w:rtl/>
          <w:lang w:bidi="ar-EG"/>
        </w:rPr>
        <w:t>(</w:t>
      </w:r>
      <w:r w:rsidRPr="009D481C">
        <w:rPr>
          <w:rFonts w:ascii="Traditional Arabic" w:hAnsi="Traditional Arabic" w:cs="Traditional Arabic"/>
          <w:b/>
          <w:bCs/>
          <w:spacing w:val="-6"/>
          <w:sz w:val="36"/>
          <w:szCs w:val="36"/>
          <w:vertAlign w:val="superscript"/>
          <w:rtl/>
          <w:lang w:bidi="ar-EG"/>
        </w:rPr>
        <w:footnoteReference w:id="4"/>
      </w:r>
      <w:r w:rsidRPr="009D481C">
        <w:rPr>
          <w:rFonts w:ascii="Traditional Arabic" w:hAnsi="Traditional Arabic" w:cs="Traditional Arabic"/>
          <w:b/>
          <w:bCs/>
          <w:spacing w:val="-6"/>
          <w:sz w:val="36"/>
          <w:szCs w:val="36"/>
          <w:vertAlign w:val="superscript"/>
          <w:rtl/>
          <w:lang w:bidi="ar-EG"/>
        </w:rPr>
        <w:t>)</w:t>
      </w:r>
      <w:r w:rsidRPr="009D481C">
        <w:rPr>
          <w:rFonts w:ascii="Traditional Arabic" w:hAnsi="Traditional Arabic" w:cs="Traditional Arabic"/>
          <w:b/>
          <w:bCs/>
          <w:sz w:val="36"/>
          <w:szCs w:val="36"/>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وقال الإمام مالك -رحمه الله-: «لَا يَصْلُحُ الرَّجُلُ حَتَّى يَتْرُكَ مَا لَا يَعْنِيهِ وَيَشْتَغِلُ بِمَا </w:t>
      </w:r>
      <w:r w:rsidRPr="009D481C">
        <w:rPr>
          <w:rFonts w:ascii="Traditional Arabic" w:hAnsi="Traditional Arabic" w:cs="Traditional Arabic"/>
          <w:sz w:val="36"/>
          <w:szCs w:val="36"/>
          <w:rtl/>
        </w:rPr>
        <w:lastRenderedPageBreak/>
        <w:t>يَعْنِيهِ وَإِذَا فَعَلَ ذَلِكَ يُوشِكُ أَنْ يُفْتَحَ لَهُ قَلْبُهُ»</w:t>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bCs/>
          <w:spacing w:val="-6"/>
          <w:sz w:val="36"/>
          <w:szCs w:val="36"/>
          <w:vertAlign w:val="superscript"/>
          <w:rtl/>
          <w:lang w:bidi="ar-EG"/>
        </w:rPr>
        <w:footnoteReference w:id="5"/>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sz w:val="36"/>
          <w:szCs w:val="36"/>
          <w:rtl/>
        </w:rPr>
        <w:t>.</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إنك لتَعجبُ مِن رَجُلٍ يَنظُرُ ويكتبُ، بل ويَحُلُّ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شاكلَ الأُسَرِيَّةَ وفي بَيْتِه مِن التقصيرِ والإهمالِ ما لا يُحصِيه إلا اللهُ.</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وتَعجبُ ممن يتكلمُ عن الكلامِ الطَّيِّبِ، وحُسنِ القولِ، وإذا تتبعتَ ألفاظَه مع أولادِه وأهلِه وزُملائِه، وجدتَ لفظًا غليظًا.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الخللَ الحقيقيَّ في ذلك قد لا يكون سُوءَ طَوِيَّةٍ، ولا إصرارًا على الباطلِ، كَلَّا، وإنما الخَلَلُ هو أنه اشتغلَ بما لا يَعْنِيه، فَفَاتَهُ ما يَعْنِيه.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قال ابن القيم -رحمه الله-: «</w:t>
      </w:r>
      <w:r w:rsidRPr="009D481C">
        <w:rPr>
          <w:rFonts w:ascii="Traditional Arabic" w:hAnsi="Traditional Arabic" w:cs="Traditional Arabic"/>
          <w:sz w:val="36"/>
          <w:szCs w:val="36"/>
          <w:rtl/>
          <w:lang w:bidi="ar-EG"/>
        </w:rPr>
        <w:t xml:space="preserve">أنفعُ الدَّوَاءِ أَن تَشْغَلَ نَفسك بالفِكرِ فِيمَا يَعْنِيك، دُونَ مَا لا يَعْنِيك، فالفِكرٌ فِيمَا لَا يَعْنِي بَابُ كُلِّ شَرٍّ، وَمن فكَّر فِيمَا لَا يَعْنِيه فَاتَهُ مَا يَعْنِيه، واشتغل عَن أَنْفَع الْأَشْيَاء لَهُ بِمَا لَا مَنْفَعَة لَهُ فِيهِ، فالفِكرُ والخواطرُ والإرادةُ والهِمَّةُ أَحَقُّ شَيْءٍ بإصلاحِه مِن نَفسِك، فَإِن هَذِه خاصَّتُك وحقيقتُك الَّتِي تبتعدُ بهَا، أَو تَقْرُبُ مِن إِلَهِكَ ومَعبودِك الَّذِي لَا سَعَادَة لَك إِلَّا فِي قُرْبِه وَرضَاهُ عَنْك، وكُلُّ الشَّقَاء فِي بُعْدِك عَنهُ، وَسُخْطِه عَلَيْك، وَمَن كَانَ فِي خواطِره ومَجَالاتِ فِكرِه دَنيئًا خَسِيسًا، لم يكن فِي سَائِر أمرِه إِلَّا كَذَلِك. وَإِيَّاك أَن تُمكِّنَ الشَّيْطَانَ مِن بَيتِ أفكارِك وإرادَتِك، فَإِنَّهُ يُفْسِدهَا عَلَيْك فَسَادًا يَصْعُبَ تَدَارُكه، ويُلقِي إِلَيْك أَنْوَاعَ الوَسَاوِسِ، والأفكارِ </w:t>
      </w:r>
      <w:r>
        <w:rPr>
          <w:rFonts w:ascii="Traditional Arabic" w:hAnsi="Traditional Arabic" w:cs="Traditional Arabic"/>
          <w:sz w:val="36"/>
          <w:szCs w:val="36"/>
          <w:rtl/>
          <w:lang w:bidi="ar-EG"/>
        </w:rPr>
        <w:t>الم</w:t>
      </w:r>
      <w:r w:rsidRPr="009D481C">
        <w:rPr>
          <w:rFonts w:ascii="Traditional Arabic" w:hAnsi="Traditional Arabic" w:cs="Traditional Arabic"/>
          <w:sz w:val="36"/>
          <w:szCs w:val="36"/>
          <w:rtl/>
          <w:lang w:bidi="ar-EG"/>
        </w:rPr>
        <w:t>ضِرَّة، ويَحُولُ بَيْنَك وَبَين الْفِكْرِ فِيمَا ينفعُك، وَأَنت الَّذِي أَعَنْتَهُ على نَفسِك بِتَمْكِينِه مِن قَلْبِك وخواطِرك، فَمَلَكَها عَلَيْك، فَمِثَالُك مَعَه مِثَالُ صَاحِبِ رَحًى يَطْحَنُ فِيهَا جَيِّدَ الْحُبُوبِ، فَأَتَاهُ شخصٌ مَعَه حِمْلُ تُرَابٍ وبَعْرٍ وفَحْمٍ وغُثَاءٍ لِيَطْحَنَه فِي طاحونَتِه، فَإِنْ طَرَدَهُ، وَلم يُمَكِّنْهُ مِن إِلْقَاءِ مَا مَعَه فِي الطاحونِ اسْتمرَّ على طَحْنِ مَا يَنْفَعهُ، وَإِنْ مَكَّنَهُ فِي إِلْقَاءِ ذَلِك فِي الطاحونِ أَفْسَدَ مَا فِيهَا مِن الْحبِّ، وَخَرَجَ الطَّحِينُ كُلُّه فَاسِدًا</w:t>
      </w:r>
      <w:r w:rsidRPr="009D481C">
        <w:rPr>
          <w:rFonts w:ascii="Traditional Arabic" w:hAnsi="Traditional Arabic" w:cs="Traditional Arabic"/>
          <w:sz w:val="36"/>
          <w:szCs w:val="36"/>
          <w:rtl/>
        </w:rPr>
        <w:t>»</w:t>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bCs/>
          <w:spacing w:val="-6"/>
          <w:sz w:val="36"/>
          <w:szCs w:val="36"/>
          <w:vertAlign w:val="superscript"/>
          <w:rtl/>
          <w:lang w:bidi="ar-EG"/>
        </w:rPr>
        <w:footnoteReference w:id="6"/>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دخل رَجُلٌ على داودَ الطائيِّ زائرًا، </w:t>
      </w:r>
      <w:r w:rsidRPr="009D481C">
        <w:rPr>
          <w:rFonts w:ascii="Traditional Arabic" w:hAnsi="Traditional Arabic" w:cs="Traditional Arabic"/>
          <w:sz w:val="36"/>
          <w:szCs w:val="36"/>
          <w:rtl/>
          <w:lang w:bidi="ar-EG"/>
        </w:rPr>
        <w:t>فَقَالَ: إِنَّ فِي سَقْفِ بَيْتِكَ جِذْعًا قَدِ انْكَسَرَ، فَقَالَ لَهُ: يَا ابْنَ أَخِي، إِنِّي فِي هَذَا الْبَيْتِ مُنْذُ عِشْرِينَ سَنَةً مَا نَظَرْتُ إِلَى السَّقْفِ</w:t>
      </w:r>
      <w:r w:rsidRPr="009D481C">
        <w:rPr>
          <w:rFonts w:ascii="Traditional Arabic" w:hAnsi="Traditional Arabic" w:cs="Traditional Arabic"/>
          <w:bCs/>
          <w:spacing w:val="-6"/>
          <w:sz w:val="36"/>
          <w:szCs w:val="36"/>
          <w:vertAlign w:val="superscript"/>
          <w:rtl/>
          <w:lang w:bidi="ar-EG"/>
        </w:rPr>
        <w:t xml:space="preserve"> (</w:t>
      </w:r>
      <w:r w:rsidRPr="009D481C">
        <w:rPr>
          <w:rFonts w:ascii="Traditional Arabic" w:hAnsi="Traditional Arabic" w:cs="Traditional Arabic"/>
          <w:bCs/>
          <w:spacing w:val="-6"/>
          <w:sz w:val="36"/>
          <w:szCs w:val="36"/>
          <w:vertAlign w:val="superscript"/>
          <w:rtl/>
          <w:lang w:bidi="ar-EG"/>
        </w:rPr>
        <w:footnoteReference w:id="7"/>
      </w:r>
      <w:r w:rsidRPr="009D481C">
        <w:rPr>
          <w:rFonts w:ascii="Traditional Arabic" w:hAnsi="Traditional Arabic" w:cs="Traditional Arabic"/>
          <w:bCs/>
          <w:spacing w:val="-6"/>
          <w:sz w:val="36"/>
          <w:szCs w:val="36"/>
          <w:vertAlign w:val="superscript"/>
          <w:rtl/>
          <w:lang w:bidi="ar-EG"/>
        </w:rPr>
        <w:t>)</w:t>
      </w:r>
      <w:r w:rsidRPr="009D481C">
        <w:rPr>
          <w:rFonts w:ascii="Traditional Arabic" w:hAnsi="Traditional Arabic" w:cs="Traditional Arabic"/>
          <w:sz w:val="36"/>
          <w:szCs w:val="36"/>
          <w:rtl/>
        </w:rPr>
        <w:t>.</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lastRenderedPageBreak/>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سلمين مِن كُلِّ ذنبٍ وخطيئةٍ، فاسْتغفِرُوه وتُوبوا إليْهِ؛ إنَّه هو الغفور الرَّحيمُ.</w:t>
      </w:r>
    </w:p>
    <w:p w:rsidR="00EA011A" w:rsidRPr="009D481C" w:rsidRDefault="00EA011A" w:rsidP="00EA011A">
      <w:pPr>
        <w:pStyle w:val="a8"/>
        <w:keepNext w:val="0"/>
        <w:spacing w:before="0" w:after="0" w:line="240" w:lineRule="auto"/>
        <w:ind w:firstLine="454"/>
        <w:rPr>
          <w:rFonts w:ascii="Traditional Arabic" w:hAnsi="Traditional Arabic" w:cs="Traditional Arabic"/>
          <w:b/>
          <w:bCs/>
          <w:noProof/>
          <w:sz w:val="36"/>
          <w:szCs w:val="36"/>
          <w:rtl/>
          <w:lang w:eastAsia="ar-SA"/>
        </w:rPr>
      </w:pPr>
      <w:r w:rsidRPr="009D481C">
        <w:rPr>
          <w:rFonts w:ascii="Traditional Arabic" w:hAnsi="Traditional Arabic" w:cs="Traditional Arabic"/>
          <w:b/>
          <w:bCs/>
          <w:noProof/>
          <w:sz w:val="36"/>
          <w:szCs w:val="36"/>
          <w:rtl/>
          <w:lang w:eastAsia="ar-SA"/>
        </w:rPr>
        <w:br w:type="page"/>
      </w:r>
      <w:bookmarkStart w:id="4" w:name="_Toc47518308"/>
      <w:bookmarkStart w:id="5" w:name="_Toc47523074"/>
      <w:r w:rsidRPr="009D481C">
        <w:rPr>
          <w:rFonts w:ascii="Traditional Arabic" w:hAnsi="Traditional Arabic" w:cs="Traditional Arabic"/>
          <w:b/>
          <w:bCs/>
          <w:noProof/>
          <w:sz w:val="36"/>
          <w:szCs w:val="36"/>
          <w:rtl/>
          <w:lang w:eastAsia="ar-SA"/>
        </w:rPr>
        <w:lastRenderedPageBreak/>
        <w:t>الخطبة الثانية:</w:t>
      </w:r>
      <w:bookmarkEnd w:id="4"/>
      <w:bookmarkEnd w:id="5"/>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الحمدُ للهِ على إحسانِه، والشُّكرُ له على توفيقِه وامتنانِه، وأشهَدُ ألا إله إلا اللهُ؛ تعظيمًا لشانِه، وأشهدُ أنَّ محمَّدًا عبدُه ورسولُه الدَّاعي إلى جنَّته ورِضوانِه، صلى اللهُ عليهِ وعلى </w:t>
      </w:r>
      <w:proofErr w:type="spellStart"/>
      <w:r w:rsidRPr="009D481C">
        <w:rPr>
          <w:rFonts w:ascii="Traditional Arabic" w:hAnsi="Traditional Arabic" w:cs="Traditional Arabic"/>
          <w:sz w:val="36"/>
          <w:szCs w:val="36"/>
          <w:rtl/>
        </w:rPr>
        <w:t>آلِه</w:t>
      </w:r>
      <w:proofErr w:type="spellEnd"/>
      <w:r w:rsidRPr="009D481C">
        <w:rPr>
          <w:rFonts w:ascii="Traditional Arabic" w:hAnsi="Traditional Arabic" w:cs="Traditional Arabic"/>
          <w:sz w:val="36"/>
          <w:szCs w:val="36"/>
          <w:rtl/>
        </w:rPr>
        <w:t xml:space="preserve"> وأصحابِه وأعوانه، أَمَّا بعْدُ:</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مَعْشَرَ الإِخْوَةِ، إن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تأملَ في واقِعِنا يجدُ كثيرًا منا قد شَطَحَ عن هذا الخُلقِ العظيمِ الذي هو أصلٌ مِن أُصولِ الإسلامِ، فلو سألنا أنفُسَنا: ما هي الدائرةُ التي أدورُ فيها فيما يَعْنِيني فقط، لَـمَا وجدتَ جوابًا حاضرًا، لأنه لا يوجدُ محيطٌ للدائرةِ أصلًا.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وليس الأمرُ في الخوضِ فقط، بل إننا نعتقدُ أننا نُحْسِنُ كُلَّ شيءٍ، ونستطيعُ أن نَخوضَ فيه بِمُجَرَّدِ سماعِ تقريرٍ أو قراءةِ مَقالٍ، أو قراءةِ </w:t>
      </w:r>
      <w:proofErr w:type="spellStart"/>
      <w:r w:rsidRPr="009D481C">
        <w:rPr>
          <w:rFonts w:ascii="Traditional Arabic" w:hAnsi="Traditional Arabic" w:cs="Traditional Arabic"/>
          <w:sz w:val="36"/>
          <w:szCs w:val="36"/>
          <w:rtl/>
        </w:rPr>
        <w:t>تَغْرِيدَةٍ</w:t>
      </w:r>
      <w:proofErr w:type="spellEnd"/>
      <w:r w:rsidRPr="009D481C">
        <w:rPr>
          <w:rFonts w:ascii="Traditional Arabic" w:hAnsi="Traditional Arabic" w:cs="Traditional Arabic"/>
          <w:sz w:val="36"/>
          <w:szCs w:val="36"/>
          <w:rtl/>
        </w:rPr>
        <w:t xml:space="preserve">، أو حُضورِ نِقاشٍ، بل ولا يتوقفُ الأمرُ عند ذلك، بل إننا نحرصُ على أن نتكلمَ في كُلِّ شيءٍ إلا فيما ينفعُنا.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لِنَسْتَمِعْ إلى التوجيهِ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حمديِّ الذي لا يَنْطِقُ عن الهَوى، إنْ هو إلا وَحْيٌ يُوحَى.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عَنْ أَبِى هُرَيْرَةَ -رضي الله عنه- قَالَ: قَالَ رَسُولُ اللهِ -صلى الله عليه وسلم-</w:t>
      </w:r>
      <w:r w:rsidRPr="009D481C">
        <w:rPr>
          <w:rFonts w:ascii="Traditional Arabic" w:hAnsi="Traditional Arabic" w:cs="Traditional Arabic"/>
          <w:b/>
          <w:bCs/>
          <w:sz w:val="36"/>
          <w:szCs w:val="36"/>
          <w:rtl/>
          <w:lang w:bidi="ar-EG"/>
        </w:rPr>
        <w:t xml:space="preserve">: </w:t>
      </w:r>
      <w:r w:rsidRPr="009D481C">
        <w:rPr>
          <w:rStyle w:val="a7"/>
          <w:rFonts w:ascii="Traditional Arabic" w:hAnsi="Traditional Arabic" w:cs="Traditional Arabic"/>
          <w:b w:val="0"/>
          <w:bCs w:val="0"/>
          <w:sz w:val="36"/>
          <w:szCs w:val="36"/>
          <w:rtl/>
        </w:rPr>
        <w:t>«احْرِصْ عَلَى مَا يَنْفَعُكَ وَاسْتَعِنْ بِاللهِ وَلاَ تَعْجِزْ»</w:t>
      </w:r>
      <w:r w:rsidRPr="009D481C">
        <w:rPr>
          <w:rFonts w:ascii="Traditional Arabic" w:hAnsi="Traditional Arabic" w:cs="Traditional Arabic"/>
          <w:b/>
          <w:bCs/>
          <w:spacing w:val="-6"/>
          <w:sz w:val="36"/>
          <w:szCs w:val="36"/>
          <w:vertAlign w:val="superscript"/>
          <w:rtl/>
          <w:lang w:bidi="ar-EG"/>
        </w:rPr>
        <w:t xml:space="preserve"> (</w:t>
      </w:r>
      <w:r w:rsidRPr="009D481C">
        <w:rPr>
          <w:rFonts w:ascii="Traditional Arabic" w:hAnsi="Traditional Arabic" w:cs="Traditional Arabic"/>
          <w:b/>
          <w:bCs/>
          <w:spacing w:val="-6"/>
          <w:sz w:val="36"/>
          <w:szCs w:val="36"/>
          <w:vertAlign w:val="superscript"/>
          <w:rtl/>
          <w:lang w:bidi="ar-EG"/>
        </w:rPr>
        <w:footnoteReference w:id="8"/>
      </w:r>
      <w:r w:rsidRPr="009D481C">
        <w:rPr>
          <w:rFonts w:ascii="Traditional Arabic" w:hAnsi="Traditional Arabic" w:cs="Traditional Arabic"/>
          <w:b/>
          <w:bCs/>
          <w:spacing w:val="-6"/>
          <w:sz w:val="36"/>
          <w:szCs w:val="36"/>
          <w:vertAlign w:val="superscript"/>
          <w:rtl/>
          <w:lang w:bidi="ar-EG"/>
        </w:rPr>
        <w:t>)</w:t>
      </w:r>
      <w:r w:rsidRPr="009D481C">
        <w:rPr>
          <w:rFonts w:ascii="Traditional Arabic" w:hAnsi="Traditional Arabic" w:cs="Traditional Arabic"/>
          <w:b/>
          <w:bCs/>
          <w:sz w:val="36"/>
          <w:szCs w:val="36"/>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أي استعمِلِ الحرصَ، والاجتهادَ في تحصيلِ ما تنتفع به في أمرِ دِينِك ودُنياكَ التي تستعينُ بها على صِيانة دِينِك، وصِيانَةِ عِيالِك، ومَكَارِم أخلاقِك، ولا تُقَصِّرْ في طلبِ ذلك.</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وتأمل قوله: </w:t>
      </w:r>
      <w:r w:rsidRPr="009D481C">
        <w:rPr>
          <w:rStyle w:val="a7"/>
          <w:rFonts w:ascii="Traditional Arabic" w:hAnsi="Traditional Arabic" w:cs="Traditional Arabic"/>
          <w:b w:val="0"/>
          <w:bCs w:val="0"/>
          <w:sz w:val="36"/>
          <w:szCs w:val="36"/>
          <w:rtl/>
        </w:rPr>
        <w:t>«وَلَا تَعْجِزْ»</w:t>
      </w:r>
      <w:r w:rsidRPr="009D481C">
        <w:rPr>
          <w:rFonts w:ascii="Traditional Arabic" w:hAnsi="Traditional Arabic" w:cs="Traditional Arabic"/>
          <w:b/>
          <w:bCs/>
          <w:sz w:val="36"/>
          <w:szCs w:val="36"/>
          <w:rtl/>
          <w:lang w:bidi="ar-EG"/>
        </w:rPr>
        <w:t>،</w:t>
      </w:r>
      <w:r w:rsidRPr="009D481C">
        <w:rPr>
          <w:rFonts w:ascii="Traditional Arabic" w:hAnsi="Traditional Arabic" w:cs="Traditional Arabic"/>
          <w:sz w:val="36"/>
          <w:szCs w:val="36"/>
          <w:rtl/>
        </w:rPr>
        <w:t xml:space="preserve"> فإن النفسَ تَعْجِزُ في تحصيلِ ما ينفعُها، لكنها قد لا تَعْجِزُ في تحصيلِ ما يَضُرُّها، كما هو الواقعُ، ولهذا قال: </w:t>
      </w:r>
      <w:r w:rsidRPr="009D481C">
        <w:rPr>
          <w:rStyle w:val="a7"/>
          <w:rFonts w:ascii="Traditional Arabic" w:hAnsi="Traditional Arabic" w:cs="Traditional Arabic"/>
          <w:b w:val="0"/>
          <w:bCs w:val="0"/>
          <w:sz w:val="36"/>
          <w:szCs w:val="36"/>
          <w:rtl/>
        </w:rPr>
        <w:t>«وَاسْتَعِنْ بِاللهِ»</w:t>
      </w:r>
      <w:r w:rsidRPr="009D481C">
        <w:rPr>
          <w:rFonts w:ascii="Traditional Arabic" w:hAnsi="Traditional Arabic" w:cs="Traditional Arabic"/>
          <w:b/>
          <w:bCs/>
          <w:sz w:val="36"/>
          <w:szCs w:val="36"/>
          <w:rtl/>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أعظمَ ما يُورثُه انشغالُ الإنسانِ بما لا ينفعُه هو التقصيرُ في عِلاقَتِه مع ربِّه.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فلا تَسَلْ عن الكَسَلِ عن الطاعةِ حينما نَرى السَّيْلَ الكبيرَ مِن القِرَاءةِ في شَبَكَةِ التواصُلِ الاجتماعيِّ، و</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تابعةَ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ستمرةَ للقنواتِ الإخباريةِ وغيرِها، ولا نجدُ وقتًا لقراءةِ القرآنِ، فإننا </w:t>
      </w:r>
      <w:r w:rsidRPr="009D481C">
        <w:rPr>
          <w:rFonts w:ascii="Traditional Arabic" w:hAnsi="Traditional Arabic" w:cs="Traditional Arabic"/>
          <w:sz w:val="36"/>
          <w:szCs w:val="36"/>
          <w:rtl/>
        </w:rPr>
        <w:br/>
        <w:t xml:space="preserve">-وبدُونِ شَكٍّ- نُعاني مِن أَزْمَةِ الانشغالِ بما لا يَعْنِي، فإن الخيرَ لا يأتي إلا بخيرٍ.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حينما نجلسُ مِثلَ هذا الوقتِ، وننشغلُ عن أذكارِ الصباحِ و</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ساءِ، فنحن نُعاني مِن هذه الأَزْمَةِ.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إن رسول الله -صلى الله عليه وسلم- قاد الجيوش وأصلح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جتمع، ومع ذلك:</w:t>
      </w:r>
      <w:r w:rsidRPr="009D481C">
        <w:rPr>
          <w:rFonts w:ascii="Traditional Arabic" w:hAnsi="Traditional Arabic" w:cs="Traditional Arabic"/>
          <w:sz w:val="36"/>
          <w:szCs w:val="36"/>
          <w:rtl/>
          <w:lang w:bidi="ar-EG"/>
        </w:rPr>
        <w:t xml:space="preserve"> </w:t>
      </w:r>
      <w:r w:rsidRPr="009D481C">
        <w:rPr>
          <w:rStyle w:val="a7"/>
          <w:rFonts w:ascii="Traditional Arabic" w:hAnsi="Traditional Arabic" w:cs="Traditional Arabic"/>
          <w:b w:val="0"/>
          <w:bCs w:val="0"/>
          <w:sz w:val="36"/>
          <w:szCs w:val="36"/>
          <w:rtl/>
        </w:rPr>
        <w:t xml:space="preserve">«كَانَ يَقُومُ اللَّيْلَ حَتَّى </w:t>
      </w:r>
      <w:r w:rsidRPr="009D481C">
        <w:rPr>
          <w:rStyle w:val="a7"/>
          <w:rFonts w:ascii="Traditional Arabic" w:hAnsi="Traditional Arabic" w:cs="Traditional Arabic"/>
          <w:b w:val="0"/>
          <w:bCs w:val="0"/>
          <w:sz w:val="36"/>
          <w:szCs w:val="36"/>
          <w:rtl/>
        </w:rPr>
        <w:lastRenderedPageBreak/>
        <w:t>تَتَوَرَّمَ قَدَمَاهُ»</w:t>
      </w:r>
      <w:r w:rsidRPr="009D481C">
        <w:rPr>
          <w:rFonts w:ascii="Traditional Arabic" w:hAnsi="Traditional Arabic" w:cs="Traditional Arabic"/>
          <w:spacing w:val="-6"/>
          <w:sz w:val="36"/>
          <w:szCs w:val="36"/>
          <w:vertAlign w:val="superscript"/>
          <w:rtl/>
          <w:lang w:bidi="ar-EG"/>
        </w:rPr>
        <w:t>(</w:t>
      </w:r>
      <w:r w:rsidRPr="009D481C">
        <w:rPr>
          <w:rFonts w:ascii="Traditional Arabic" w:hAnsi="Traditional Arabic" w:cs="Traditional Arabic"/>
          <w:spacing w:val="-6"/>
          <w:sz w:val="36"/>
          <w:szCs w:val="36"/>
          <w:vertAlign w:val="superscript"/>
          <w:rtl/>
          <w:lang w:bidi="ar-EG"/>
        </w:rPr>
        <w:footnoteReference w:id="9"/>
      </w:r>
      <w:r w:rsidRPr="009D481C">
        <w:rPr>
          <w:rFonts w:ascii="Traditional Arabic" w:hAnsi="Traditional Arabic" w:cs="Traditional Arabic"/>
          <w:spacing w:val="-6"/>
          <w:sz w:val="36"/>
          <w:szCs w:val="36"/>
          <w:vertAlign w:val="superscript"/>
          <w:rtl/>
          <w:lang w:bidi="ar-EG"/>
        </w:rPr>
        <w:t>)</w:t>
      </w:r>
      <w:r w:rsidRPr="009D481C">
        <w:rPr>
          <w:rFonts w:ascii="Traditional Arabic" w:hAnsi="Traditional Arabic" w:cs="Traditional Arabic"/>
          <w:sz w:val="36"/>
          <w:szCs w:val="36"/>
          <w:rtl/>
          <w:lang w:bidi="ar-EG"/>
        </w:rPr>
        <w:t>،</w:t>
      </w:r>
      <w:r w:rsidRPr="009D481C">
        <w:rPr>
          <w:rFonts w:ascii="Traditional Arabic" w:hAnsi="Traditional Arabic" w:cs="Traditional Arabic"/>
          <w:sz w:val="36"/>
          <w:szCs w:val="36"/>
          <w:rtl/>
        </w:rPr>
        <w:t xml:space="preserve"> </w:t>
      </w:r>
      <w:proofErr w:type="spellStart"/>
      <w:r w:rsidRPr="009D481C">
        <w:rPr>
          <w:rFonts w:ascii="Traditional Arabic" w:hAnsi="Traditional Arabic" w:cs="Traditional Arabic"/>
          <w:sz w:val="36"/>
          <w:szCs w:val="36"/>
          <w:rtl/>
        </w:rPr>
        <w:t>و</w:t>
      </w:r>
      <w:r w:rsidRPr="009D481C">
        <w:rPr>
          <w:rStyle w:val="a7"/>
          <w:rFonts w:ascii="Traditional Arabic" w:hAnsi="Traditional Arabic" w:cs="Traditional Arabic"/>
          <w:b w:val="0"/>
          <w:bCs w:val="0"/>
          <w:sz w:val="36"/>
          <w:szCs w:val="36"/>
          <w:rtl/>
        </w:rPr>
        <w:t>«يَذْكُرُ</w:t>
      </w:r>
      <w:proofErr w:type="spellEnd"/>
      <w:r w:rsidRPr="009D481C">
        <w:rPr>
          <w:rStyle w:val="a7"/>
          <w:rFonts w:ascii="Traditional Arabic" w:hAnsi="Traditional Arabic" w:cs="Traditional Arabic"/>
          <w:b w:val="0"/>
          <w:bCs w:val="0"/>
          <w:sz w:val="36"/>
          <w:szCs w:val="36"/>
          <w:rtl/>
        </w:rPr>
        <w:t xml:space="preserve"> اللَّهَ عَلَى كُلِّ أَحْيَانِهِ»</w:t>
      </w:r>
      <w:r w:rsidRPr="009D481C">
        <w:rPr>
          <w:rFonts w:ascii="Traditional Arabic" w:hAnsi="Traditional Arabic" w:cs="Traditional Arabic"/>
          <w:spacing w:val="-6"/>
          <w:sz w:val="36"/>
          <w:szCs w:val="36"/>
          <w:vertAlign w:val="superscript"/>
          <w:rtl/>
          <w:lang w:bidi="ar-EG"/>
        </w:rPr>
        <w:t>(</w:t>
      </w:r>
      <w:r w:rsidRPr="009D481C">
        <w:rPr>
          <w:rFonts w:ascii="Traditional Arabic" w:hAnsi="Traditional Arabic" w:cs="Traditional Arabic"/>
          <w:spacing w:val="-6"/>
          <w:sz w:val="36"/>
          <w:szCs w:val="36"/>
          <w:vertAlign w:val="superscript"/>
          <w:rtl/>
          <w:lang w:bidi="ar-EG"/>
        </w:rPr>
        <w:footnoteReference w:id="10"/>
      </w:r>
      <w:r w:rsidRPr="009D481C">
        <w:rPr>
          <w:rFonts w:ascii="Traditional Arabic" w:hAnsi="Traditional Arabic" w:cs="Traditional Arabic"/>
          <w:spacing w:val="-6"/>
          <w:sz w:val="36"/>
          <w:szCs w:val="36"/>
          <w:vertAlign w:val="superscript"/>
          <w:rtl/>
          <w:lang w:bidi="ar-EG"/>
        </w:rPr>
        <w:t>)</w:t>
      </w:r>
      <w:r w:rsidRPr="009D481C">
        <w:rPr>
          <w:rFonts w:ascii="Traditional Arabic" w:hAnsi="Traditional Arabic" w:cs="Traditional Arabic"/>
          <w:sz w:val="36"/>
          <w:szCs w:val="36"/>
          <w:rtl/>
        </w:rPr>
        <w:t xml:space="preserve">.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فهذه دعوةٌ لأنفُسِنا لأن نُعيدَ ترتيبَ أَوْلَوِيَّاتِنا وأَوَّلِيَّاتِنا.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ابدأْ بنفسِك، ثم بأُسرَتِك، ومِن حُسنِ إسلامِ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رءِ تركُه ما لا يَعْنِيه. </w:t>
      </w:r>
    </w:p>
    <w:p w:rsidR="00EA011A" w:rsidRPr="009D481C" w:rsidRDefault="00EA011A" w:rsidP="00EA011A">
      <w:pPr>
        <w:spacing w:before="0" w:after="0" w:line="240" w:lineRule="auto"/>
        <w:ind w:firstLine="454"/>
        <w:rPr>
          <w:rFonts w:ascii="Traditional Arabic" w:hAnsi="Traditional Arabic" w:cs="Traditional Arabic"/>
          <w:sz w:val="36"/>
          <w:szCs w:val="36"/>
          <w:rtl/>
        </w:rPr>
      </w:pPr>
      <w:r w:rsidRPr="009D481C">
        <w:rPr>
          <w:rFonts w:ascii="Traditional Arabic" w:hAnsi="Traditional Arabic" w:cs="Traditional Arabic"/>
          <w:sz w:val="36"/>
          <w:szCs w:val="36"/>
          <w:rtl/>
        </w:rPr>
        <w:t xml:space="preserve">ثمَّ صلُّوا وسلِّمُوا على رسولِ الْهُدَى، وإمام الورى، فقد أمركم ربُّكم فقال -جل وعلا-: </w:t>
      </w:r>
      <w:r w:rsidRPr="009D481C">
        <w:rPr>
          <w:rFonts w:ascii="Traditional Arabic" w:hAnsi="Traditional Arabic" w:cs="Traditional Arabic"/>
          <w:color w:val="FF0000"/>
          <w:sz w:val="36"/>
          <w:szCs w:val="36"/>
          <w:rtl/>
        </w:rPr>
        <w:t xml:space="preserve">{إِنَّ اللَّهَ وَمَلَائِكَتَهُ يُصَلُّونَ عَلَى النَّبِيِّ </w:t>
      </w:r>
      <w:proofErr w:type="spellStart"/>
      <w:r w:rsidRPr="009D481C">
        <w:rPr>
          <w:rFonts w:ascii="Traditional Arabic" w:hAnsi="Traditional Arabic" w:cs="Traditional Arabic"/>
          <w:color w:val="FF0000"/>
          <w:sz w:val="36"/>
          <w:szCs w:val="36"/>
          <w:rtl/>
        </w:rPr>
        <w:t>يَاأَيُّهَا</w:t>
      </w:r>
      <w:proofErr w:type="spellEnd"/>
      <w:r w:rsidRPr="009D481C">
        <w:rPr>
          <w:rFonts w:ascii="Traditional Arabic" w:hAnsi="Traditional Arabic" w:cs="Traditional Arabic"/>
          <w:color w:val="FF0000"/>
          <w:sz w:val="36"/>
          <w:szCs w:val="36"/>
          <w:rtl/>
        </w:rPr>
        <w:t xml:space="preserve"> الَّذِينَ آمَنُوا صَلُّوا عَلَيْهِ وَسَلِّمُوا تَسْلِيمًا} </w:t>
      </w:r>
      <w:r w:rsidRPr="009D481C">
        <w:rPr>
          <w:rFonts w:ascii="Traditional Arabic" w:hAnsi="Traditional Arabic" w:cs="Traditional Arabic"/>
          <w:sz w:val="32"/>
          <w:szCs w:val="32"/>
          <w:rtl/>
        </w:rPr>
        <w:t>[الأحزاب: 56]</w:t>
      </w:r>
      <w:r w:rsidRPr="009D481C">
        <w:rPr>
          <w:rFonts w:ascii="Traditional Arabic" w:hAnsi="Traditional Arabic" w:cs="Traditional Arabic"/>
          <w:sz w:val="36"/>
          <w:szCs w:val="36"/>
          <w:rtl/>
        </w:rPr>
        <w:t xml:space="preserve">، اللهُمَّ صلِّ وسلِّمْ على نبيِّنا محمدٍ، وعلى </w:t>
      </w:r>
      <w:proofErr w:type="spellStart"/>
      <w:r w:rsidRPr="009D481C">
        <w:rPr>
          <w:rFonts w:ascii="Traditional Arabic" w:hAnsi="Traditional Arabic" w:cs="Traditional Arabic"/>
          <w:sz w:val="36"/>
          <w:szCs w:val="36"/>
          <w:rtl/>
        </w:rPr>
        <w:t>آلِه</w:t>
      </w:r>
      <w:proofErr w:type="spellEnd"/>
      <w:r w:rsidRPr="009D481C">
        <w:rPr>
          <w:rFonts w:ascii="Traditional Arabic" w:hAnsi="Traditional Arabic" w:cs="Traditional Arabic"/>
          <w:sz w:val="36"/>
          <w:szCs w:val="36"/>
          <w:rtl/>
        </w:rPr>
        <w:t xml:space="preserve"> وصحبه أجمعين، وارْضَ اللهُمَّ عن الخلفاء الراشدين، وَالأئِمَّةِ </w:t>
      </w:r>
      <w:r>
        <w:rPr>
          <w:rFonts w:ascii="Traditional Arabic" w:hAnsi="Traditional Arabic" w:cs="Traditional Arabic"/>
          <w:sz w:val="36"/>
          <w:szCs w:val="36"/>
          <w:rtl/>
        </w:rPr>
        <w:t>الم</w:t>
      </w:r>
      <w:r w:rsidRPr="009D481C">
        <w:rPr>
          <w:rFonts w:ascii="Traditional Arabic" w:hAnsi="Traditional Arabic" w:cs="Traditional Arabic"/>
          <w:sz w:val="36"/>
          <w:szCs w:val="36"/>
          <w:rtl/>
        </w:rPr>
        <w:t xml:space="preserve">هْدِيِّين أَبي بكرٍ وعُمَرَ وعُثمانَ وعليٍّ، وعنِ الصَّحابةِ أجْمَعين، وعنَّا معهم بعفْوِك وكَرَمِك يا أكرمَ الأكْرَمِين. </w:t>
      </w:r>
    </w:p>
    <w:p w:rsidR="00D85C6B" w:rsidRDefault="00CF0EC3">
      <w:bookmarkStart w:id="6" w:name="_GoBack"/>
      <w:bookmarkEnd w:id="6"/>
    </w:p>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C3" w:rsidRDefault="00CF0EC3" w:rsidP="00EA011A">
      <w:pPr>
        <w:spacing w:before="0" w:after="0" w:line="240" w:lineRule="auto"/>
      </w:pPr>
      <w:r>
        <w:separator/>
      </w:r>
    </w:p>
  </w:endnote>
  <w:endnote w:type="continuationSeparator" w:id="0">
    <w:p w:rsidR="00CF0EC3" w:rsidRDefault="00CF0EC3" w:rsidP="00EA01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08263050"/>
      <w:docPartObj>
        <w:docPartGallery w:val="Page Numbers (Bottom of Page)"/>
        <w:docPartUnique/>
      </w:docPartObj>
    </w:sdtPr>
    <w:sdtContent>
      <w:p w:rsidR="00EA011A" w:rsidRDefault="00EA011A">
        <w:pPr>
          <w:pStyle w:val="aa"/>
          <w:jc w:val="center"/>
        </w:pPr>
        <w:r>
          <w:fldChar w:fldCharType="begin"/>
        </w:r>
        <w:r>
          <w:instrText>PAGE   \* MERGEFORMAT</w:instrText>
        </w:r>
        <w:r>
          <w:fldChar w:fldCharType="separate"/>
        </w:r>
        <w:r w:rsidRPr="00EA011A">
          <w:rPr>
            <w:noProof/>
            <w:rtl/>
            <w:lang w:val="ar-SA"/>
          </w:rPr>
          <w:t>2</w:t>
        </w:r>
        <w:r>
          <w:fldChar w:fldCharType="end"/>
        </w:r>
      </w:p>
    </w:sdtContent>
  </w:sdt>
  <w:p w:rsidR="00EA011A" w:rsidRDefault="00EA01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C3" w:rsidRDefault="00CF0EC3" w:rsidP="00EA011A">
      <w:pPr>
        <w:spacing w:before="0" w:after="0" w:line="240" w:lineRule="auto"/>
      </w:pPr>
      <w:r>
        <w:separator/>
      </w:r>
    </w:p>
  </w:footnote>
  <w:footnote w:type="continuationSeparator" w:id="0">
    <w:p w:rsidR="00CF0EC3" w:rsidRDefault="00CF0EC3" w:rsidP="00EA011A">
      <w:pPr>
        <w:spacing w:before="0" w:after="0" w:line="240" w:lineRule="auto"/>
      </w:pPr>
      <w:r>
        <w:continuationSeparator/>
      </w:r>
    </w:p>
  </w:footnote>
  <w:footnote w:id="1">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 xml:space="preserve">) </w:t>
      </w:r>
      <w:r w:rsidRPr="00E252D1">
        <w:rPr>
          <w:rFonts w:ascii="Traditional Arabic" w:hAnsi="Traditional Arabic" w:cs="Traditional Arabic"/>
          <w:spacing w:val="0"/>
          <w:sz w:val="28"/>
          <w:szCs w:val="28"/>
          <w:rtl/>
          <w:lang w:bidi="ar-EG"/>
        </w:rPr>
        <w:t xml:space="preserve">أخرجه </w:t>
      </w:r>
      <w:proofErr w:type="spellStart"/>
      <w:r w:rsidRPr="00E252D1">
        <w:rPr>
          <w:rFonts w:ascii="Traditional Arabic" w:hAnsi="Traditional Arabic" w:cs="Traditional Arabic"/>
          <w:spacing w:val="0"/>
          <w:sz w:val="28"/>
          <w:szCs w:val="28"/>
          <w:rtl/>
          <w:lang w:bidi="ar-EG"/>
        </w:rPr>
        <w:t>الديلمي</w:t>
      </w:r>
      <w:proofErr w:type="spellEnd"/>
      <w:r w:rsidRPr="00E252D1">
        <w:rPr>
          <w:rFonts w:ascii="Traditional Arabic" w:hAnsi="Traditional Arabic" w:cs="Traditional Arabic"/>
          <w:spacing w:val="0"/>
          <w:sz w:val="28"/>
          <w:szCs w:val="28"/>
          <w:rtl/>
          <w:lang w:bidi="ar-EG"/>
        </w:rPr>
        <w:t xml:space="preserve"> (5/151، رقم 7787).</w:t>
      </w:r>
    </w:p>
  </w:footnote>
  <w:footnote w:id="2">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 xml:space="preserve">) </w:t>
      </w:r>
      <w:r w:rsidRPr="00E252D1">
        <w:rPr>
          <w:rFonts w:ascii="Traditional Arabic" w:hAnsi="Traditional Arabic" w:cs="Traditional Arabic"/>
          <w:spacing w:val="0"/>
          <w:sz w:val="28"/>
          <w:szCs w:val="28"/>
          <w:rtl/>
          <w:lang w:bidi="ar-EG"/>
        </w:rPr>
        <w:t>أخرجه الترمذي (4/558 رقم 2317) وقال: غريب. وابن ماجه (2/1315، رقم 3976)، وابن حبان (1/466، رقم 229).</w:t>
      </w:r>
    </w:p>
  </w:footnote>
  <w:footnote w:id="3">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 xml:space="preserve">) </w:t>
      </w:r>
      <w:r w:rsidRPr="00E252D1">
        <w:rPr>
          <w:rFonts w:ascii="Traditional Arabic" w:hAnsi="Traditional Arabic" w:cs="Traditional Arabic"/>
          <w:spacing w:val="0"/>
          <w:sz w:val="28"/>
          <w:szCs w:val="28"/>
          <w:rtl/>
          <w:lang w:bidi="ar-EG"/>
        </w:rPr>
        <w:t xml:space="preserve">الرسالة </w:t>
      </w:r>
      <w:r>
        <w:rPr>
          <w:rFonts w:ascii="Traditional Arabic" w:hAnsi="Traditional Arabic" w:cs="Traditional Arabic"/>
          <w:spacing w:val="0"/>
          <w:sz w:val="28"/>
          <w:szCs w:val="28"/>
          <w:rtl/>
          <w:lang w:bidi="ar-EG"/>
        </w:rPr>
        <w:t>الم</w:t>
      </w:r>
      <w:r w:rsidRPr="00E252D1">
        <w:rPr>
          <w:rFonts w:ascii="Traditional Arabic" w:hAnsi="Traditional Arabic" w:cs="Traditional Arabic"/>
          <w:spacing w:val="0"/>
          <w:sz w:val="28"/>
          <w:szCs w:val="28"/>
          <w:rtl/>
          <w:lang w:bidi="ar-EG"/>
        </w:rPr>
        <w:t>غنية في السكوت ولزوم البيوت، لابن البنا (صـ 62).</w:t>
      </w:r>
    </w:p>
  </w:footnote>
  <w:footnote w:id="4">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lang w:bidi="ar-EG"/>
        </w:rPr>
        <w:t>(</w:t>
      </w:r>
      <w:r w:rsidRPr="00E252D1">
        <w:rPr>
          <w:rFonts w:ascii="Traditional Arabic" w:hAnsi="Traditional Arabic" w:cs="Traditional Arabic"/>
          <w:spacing w:val="0"/>
          <w:sz w:val="28"/>
          <w:szCs w:val="28"/>
          <w:rtl/>
          <w:lang w:bidi="ar-EG"/>
        </w:rPr>
        <w:footnoteRef/>
      </w:r>
      <w:r w:rsidRPr="00E252D1">
        <w:rPr>
          <w:rFonts w:ascii="Traditional Arabic" w:hAnsi="Traditional Arabic" w:cs="Traditional Arabic"/>
          <w:spacing w:val="0"/>
          <w:sz w:val="28"/>
          <w:szCs w:val="28"/>
          <w:rtl/>
          <w:lang w:bidi="ar-EG"/>
        </w:rPr>
        <w:t xml:space="preserve">) مكارم </w:t>
      </w:r>
      <w:r w:rsidRPr="00E252D1">
        <w:rPr>
          <w:rStyle w:val="Char1"/>
          <w:rFonts w:ascii="Traditional Arabic" w:hAnsi="Traditional Arabic" w:cs="Traditional Arabic"/>
          <w:sz w:val="28"/>
          <w:szCs w:val="28"/>
          <w:rtl/>
        </w:rPr>
        <w:t>الأخلاق</w:t>
      </w:r>
      <w:r w:rsidRPr="00E252D1">
        <w:rPr>
          <w:rFonts w:ascii="Traditional Arabic" w:hAnsi="Traditional Arabic" w:cs="Traditional Arabic"/>
          <w:spacing w:val="0"/>
          <w:sz w:val="28"/>
          <w:szCs w:val="28"/>
          <w:rtl/>
          <w:lang w:bidi="ar-EG"/>
        </w:rPr>
        <w:t xml:space="preserve"> لابن أبي الدنيا (ص 100).</w:t>
      </w:r>
    </w:p>
  </w:footnote>
  <w:footnote w:id="5">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rPr>
      </w:pPr>
      <w:r w:rsidRPr="00E252D1">
        <w:rPr>
          <w:rFonts w:ascii="Traditional Arabic" w:hAnsi="Traditional Arabic" w:cs="Traditional Arabic"/>
          <w:spacing w:val="0"/>
          <w:sz w:val="28"/>
          <w:szCs w:val="28"/>
          <w:rtl/>
          <w:lang w:bidi="ar-EG"/>
        </w:rPr>
        <w:t>(</w:t>
      </w:r>
      <w:r w:rsidRPr="00E252D1">
        <w:rPr>
          <w:rFonts w:ascii="Traditional Arabic" w:hAnsi="Traditional Arabic" w:cs="Traditional Arabic"/>
          <w:spacing w:val="0"/>
          <w:sz w:val="28"/>
          <w:szCs w:val="28"/>
          <w:rtl/>
          <w:lang w:bidi="ar-EG"/>
        </w:rPr>
        <w:footnoteRef/>
      </w:r>
      <w:r w:rsidRPr="00E252D1">
        <w:rPr>
          <w:rFonts w:ascii="Traditional Arabic" w:hAnsi="Traditional Arabic" w:cs="Traditional Arabic"/>
          <w:spacing w:val="0"/>
          <w:sz w:val="28"/>
          <w:szCs w:val="28"/>
          <w:rtl/>
          <w:lang w:bidi="ar-EG"/>
        </w:rPr>
        <w:t>)</w:t>
      </w:r>
      <w:r>
        <w:rPr>
          <w:rFonts w:ascii="Traditional Arabic" w:hAnsi="Traditional Arabic" w:cs="Traditional Arabic" w:hint="cs"/>
          <w:spacing w:val="0"/>
          <w:sz w:val="28"/>
          <w:szCs w:val="28"/>
          <w:rtl/>
          <w:lang w:bidi="ar-EG"/>
        </w:rPr>
        <w:t xml:space="preserve"> </w:t>
      </w:r>
      <w:r w:rsidRPr="00E252D1">
        <w:rPr>
          <w:rFonts w:ascii="Traditional Arabic" w:hAnsi="Traditional Arabic" w:cs="Traditional Arabic"/>
          <w:spacing w:val="0"/>
          <w:sz w:val="28"/>
          <w:szCs w:val="28"/>
          <w:rtl/>
          <w:lang w:bidi="ar-EG"/>
        </w:rPr>
        <w:t>شرح خليل للخرشي (1/ 228).</w:t>
      </w:r>
    </w:p>
  </w:footnote>
  <w:footnote w:id="6">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rPr>
      </w:pPr>
      <w:r w:rsidRPr="00E252D1">
        <w:rPr>
          <w:rFonts w:ascii="Traditional Arabic" w:hAnsi="Traditional Arabic" w:cs="Traditional Arabic"/>
          <w:spacing w:val="0"/>
          <w:sz w:val="28"/>
          <w:szCs w:val="28"/>
          <w:rtl/>
          <w:lang w:bidi="ar-EG"/>
        </w:rPr>
        <w:t>(</w:t>
      </w:r>
      <w:r w:rsidRPr="00E252D1">
        <w:rPr>
          <w:rFonts w:ascii="Traditional Arabic" w:hAnsi="Traditional Arabic" w:cs="Traditional Arabic"/>
          <w:spacing w:val="0"/>
          <w:sz w:val="28"/>
          <w:szCs w:val="28"/>
          <w:rtl/>
          <w:lang w:bidi="ar-EG"/>
        </w:rPr>
        <w:footnoteRef/>
      </w:r>
      <w:r w:rsidRPr="00E252D1">
        <w:rPr>
          <w:rFonts w:ascii="Traditional Arabic" w:hAnsi="Traditional Arabic" w:cs="Traditional Arabic"/>
          <w:spacing w:val="0"/>
          <w:sz w:val="28"/>
          <w:szCs w:val="28"/>
          <w:rtl/>
          <w:lang w:bidi="ar-EG"/>
        </w:rPr>
        <w:t>) الفوا</w:t>
      </w:r>
      <w:proofErr w:type="spellStart"/>
      <w:r w:rsidRPr="00E252D1">
        <w:rPr>
          <w:rFonts w:ascii="Traditional Arabic" w:hAnsi="Traditional Arabic" w:cs="Traditional Arabic"/>
          <w:spacing w:val="0"/>
          <w:sz w:val="28"/>
          <w:szCs w:val="28"/>
          <w:rtl/>
        </w:rPr>
        <w:t>ئد</w:t>
      </w:r>
      <w:proofErr w:type="spellEnd"/>
      <w:r w:rsidRPr="00E252D1">
        <w:rPr>
          <w:rFonts w:ascii="Traditional Arabic" w:hAnsi="Traditional Arabic" w:cs="Traditional Arabic"/>
          <w:spacing w:val="0"/>
          <w:sz w:val="28"/>
          <w:szCs w:val="28"/>
          <w:rtl/>
        </w:rPr>
        <w:t>، لابن القيم (ص 175).</w:t>
      </w:r>
    </w:p>
  </w:footnote>
  <w:footnote w:id="7">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 xml:space="preserve">) </w:t>
      </w:r>
      <w:r>
        <w:rPr>
          <w:rFonts w:ascii="Traditional Arabic" w:hAnsi="Traditional Arabic" w:cs="Traditional Arabic"/>
          <w:spacing w:val="0"/>
          <w:sz w:val="28"/>
          <w:szCs w:val="28"/>
          <w:rtl/>
        </w:rPr>
        <w:t>الم</w:t>
      </w:r>
      <w:r w:rsidRPr="00E252D1">
        <w:rPr>
          <w:rFonts w:ascii="Traditional Arabic" w:hAnsi="Traditional Arabic" w:cs="Traditional Arabic"/>
          <w:spacing w:val="0"/>
          <w:sz w:val="28"/>
          <w:szCs w:val="28"/>
          <w:rtl/>
        </w:rPr>
        <w:t>جالسة وجواهر العلم، للدينوري (1/347).</w:t>
      </w:r>
    </w:p>
  </w:footnote>
  <w:footnote w:id="8">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lang w:bidi="ar-EG"/>
        </w:rPr>
        <w:t xml:space="preserve"> أخرجه مسلم (4/2052، رقم 2664).</w:t>
      </w:r>
    </w:p>
  </w:footnote>
  <w:footnote w:id="9">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lang w:bidi="ar-EG"/>
        </w:rPr>
        <w:t xml:space="preserve"> أخرجه البخاري (6/135، رقم 4556).</w:t>
      </w:r>
    </w:p>
  </w:footnote>
  <w:footnote w:id="10">
    <w:p w:rsidR="00EA011A" w:rsidRPr="00E252D1" w:rsidRDefault="00EA011A" w:rsidP="00EA011A">
      <w:pPr>
        <w:pStyle w:val="a4"/>
        <w:spacing w:before="0" w:after="0" w:line="240" w:lineRule="auto"/>
        <w:ind w:left="397" w:hanging="397"/>
        <w:rPr>
          <w:rFonts w:ascii="Traditional Arabic" w:hAnsi="Traditional Arabic" w:cs="Traditional Arabic"/>
          <w:spacing w:val="0"/>
          <w:sz w:val="28"/>
          <w:szCs w:val="28"/>
          <w:rtl/>
          <w:lang w:bidi="ar-EG"/>
        </w:rPr>
      </w:pPr>
      <w:r w:rsidRPr="00E252D1">
        <w:rPr>
          <w:rFonts w:ascii="Traditional Arabic" w:hAnsi="Traditional Arabic" w:cs="Traditional Arabic"/>
          <w:spacing w:val="0"/>
          <w:sz w:val="28"/>
          <w:szCs w:val="28"/>
          <w:rtl/>
        </w:rPr>
        <w:t>(</w:t>
      </w:r>
      <w:r w:rsidRPr="00E252D1">
        <w:rPr>
          <w:rFonts w:ascii="Traditional Arabic" w:hAnsi="Traditional Arabic" w:cs="Traditional Arabic"/>
          <w:spacing w:val="0"/>
          <w:sz w:val="28"/>
          <w:szCs w:val="28"/>
          <w:rtl/>
        </w:rPr>
        <w:footnoteRef/>
      </w:r>
      <w:r w:rsidRPr="00E252D1">
        <w:rPr>
          <w:rFonts w:ascii="Traditional Arabic" w:hAnsi="Traditional Arabic" w:cs="Traditional Arabic"/>
          <w:spacing w:val="0"/>
          <w:sz w:val="28"/>
          <w:szCs w:val="28"/>
          <w:rtl/>
        </w:rPr>
        <w:t xml:space="preserve">) </w:t>
      </w:r>
      <w:r w:rsidRPr="00E252D1">
        <w:rPr>
          <w:rFonts w:ascii="Traditional Arabic" w:hAnsi="Traditional Arabic" w:cs="Traditional Arabic"/>
          <w:spacing w:val="0"/>
          <w:sz w:val="28"/>
          <w:szCs w:val="28"/>
          <w:rtl/>
          <w:lang w:bidi="ar-EG"/>
        </w:rPr>
        <w:t>أخرجه البخاري تعليقا (1/68، قبل حديث رقم 299)، ومسلم (1/282، رقم 373).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96"/>
    <w:rsid w:val="00587B96"/>
    <w:rsid w:val="008F41EE"/>
    <w:rsid w:val="00A62577"/>
    <w:rsid w:val="00CF0EC3"/>
    <w:rsid w:val="00EA0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1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basedOn w:val="a"/>
    <w:next w:val="a"/>
    <w:link w:val="2Char"/>
    <w:uiPriority w:val="9"/>
    <w:semiHidden/>
    <w:unhideWhenUsed/>
    <w:qFormat/>
    <w:rsid w:val="00EA0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EA011A"/>
    <w:pPr>
      <w:spacing w:before="480" w:after="60" w:line="240" w:lineRule="auto"/>
      <w:ind w:firstLine="0"/>
      <w:jc w:val="center"/>
      <w:outlineLvl w:val="0"/>
    </w:pPr>
    <w:rPr>
      <w:rFonts w:cs="SKR HEAD1"/>
      <w:noProof/>
      <w:color w:val="C00000"/>
      <w:lang w:eastAsia="ar-SA"/>
    </w:rPr>
  </w:style>
  <w:style w:type="character" w:customStyle="1" w:styleId="Char">
    <w:name w:val="العنوان Char"/>
    <w:basedOn w:val="a0"/>
    <w:link w:val="a3"/>
    <w:rsid w:val="00EA011A"/>
    <w:rPr>
      <w:rFonts w:ascii="mylotus" w:eastAsia="Times New Roman" w:hAnsi="mylotus" w:cs="SKR HEAD1"/>
      <w:noProof/>
      <w:color w:val="C00000"/>
      <w:sz w:val="34"/>
      <w:szCs w:val="34"/>
      <w:lang w:eastAsia="ar-SA"/>
    </w:rPr>
  </w:style>
  <w:style w:type="paragraph" w:customStyle="1" w:styleId="a4">
    <w:name w:val="الهامش"/>
    <w:basedOn w:val="a"/>
    <w:link w:val="Char0"/>
    <w:uiPriority w:val="99"/>
    <w:rsid w:val="00EA011A"/>
    <w:pPr>
      <w:spacing w:line="340" w:lineRule="exact"/>
      <w:ind w:left="340" w:hanging="340"/>
    </w:pPr>
    <w:rPr>
      <w:b/>
      <w:spacing w:val="-6"/>
      <w:szCs w:val="24"/>
    </w:rPr>
  </w:style>
  <w:style w:type="character" w:customStyle="1" w:styleId="Char0">
    <w:name w:val="الهامش Char"/>
    <w:link w:val="a4"/>
    <w:uiPriority w:val="99"/>
    <w:rsid w:val="00EA011A"/>
    <w:rPr>
      <w:rFonts w:ascii="mylotus" w:eastAsia="Times New Roman" w:hAnsi="mylotus" w:cs="mylotus"/>
      <w:b/>
      <w:spacing w:val="-6"/>
      <w:sz w:val="34"/>
      <w:szCs w:val="24"/>
    </w:rPr>
  </w:style>
  <w:style w:type="paragraph" w:customStyle="1" w:styleId="a5">
    <w:name w:val="حاشية"/>
    <w:basedOn w:val="a6"/>
    <w:link w:val="Char1"/>
    <w:qFormat/>
    <w:rsid w:val="00EA011A"/>
    <w:pPr>
      <w:spacing w:before="120" w:line="360" w:lineRule="exact"/>
      <w:ind w:left="397" w:hanging="397"/>
    </w:pPr>
    <w:rPr>
      <w:rFonts w:eastAsia="Calibri"/>
      <w:sz w:val="26"/>
      <w:szCs w:val="26"/>
      <w:lang w:val="ms-MY" w:eastAsia="ar-SA"/>
    </w:rPr>
  </w:style>
  <w:style w:type="character" w:customStyle="1" w:styleId="Char1">
    <w:name w:val="حاشية Char"/>
    <w:link w:val="a5"/>
    <w:rsid w:val="00EA011A"/>
    <w:rPr>
      <w:rFonts w:ascii="mylotus" w:eastAsia="Calibri" w:hAnsi="mylotus" w:cs="mylotus"/>
      <w:sz w:val="26"/>
      <w:szCs w:val="26"/>
      <w:lang w:val="ms-MY" w:eastAsia="ar-SA"/>
    </w:rPr>
  </w:style>
  <w:style w:type="character" w:styleId="a7">
    <w:name w:val="Emphasis"/>
    <w:aliases w:val="أحاديث وشعر"/>
    <w:qFormat/>
    <w:rsid w:val="00EA011A"/>
    <w:rPr>
      <w:rFonts w:ascii="mylotus" w:hAnsi="mylotus" w:cs="mylotus"/>
      <w:b/>
      <w:bCs/>
      <w:color w:val="C00000"/>
      <w:sz w:val="34"/>
      <w:szCs w:val="34"/>
    </w:rPr>
  </w:style>
  <w:style w:type="paragraph" w:customStyle="1" w:styleId="a8">
    <w:name w:val="الخطبة"/>
    <w:basedOn w:val="2"/>
    <w:qFormat/>
    <w:rsid w:val="00EA011A"/>
    <w:pPr>
      <w:keepLines w:val="0"/>
      <w:spacing w:before="240" w:after="60"/>
    </w:pPr>
    <w:rPr>
      <w:rFonts w:ascii="Arial" w:eastAsia="Times New Roman" w:hAnsi="Arial" w:cs="SKR HEAD1"/>
      <w:b w:val="0"/>
      <w:bCs w:val="0"/>
      <w:color w:val="auto"/>
      <w:sz w:val="34"/>
      <w:szCs w:val="34"/>
    </w:rPr>
  </w:style>
  <w:style w:type="paragraph" w:styleId="a6">
    <w:name w:val="footnote text"/>
    <w:basedOn w:val="a"/>
    <w:link w:val="Char2"/>
    <w:uiPriority w:val="99"/>
    <w:semiHidden/>
    <w:unhideWhenUsed/>
    <w:rsid w:val="00EA011A"/>
    <w:pPr>
      <w:spacing w:before="0" w:after="0" w:line="240" w:lineRule="auto"/>
    </w:pPr>
    <w:rPr>
      <w:sz w:val="20"/>
      <w:szCs w:val="20"/>
    </w:rPr>
  </w:style>
  <w:style w:type="character" w:customStyle="1" w:styleId="Char2">
    <w:name w:val="نص حاشية سفلية Char"/>
    <w:basedOn w:val="a0"/>
    <w:link w:val="a6"/>
    <w:uiPriority w:val="99"/>
    <w:semiHidden/>
    <w:rsid w:val="00EA011A"/>
    <w:rPr>
      <w:rFonts w:ascii="mylotus" w:eastAsia="Times New Roman" w:hAnsi="mylotus" w:cs="mylotus"/>
      <w:sz w:val="20"/>
      <w:szCs w:val="20"/>
    </w:rPr>
  </w:style>
  <w:style w:type="character" w:customStyle="1" w:styleId="2Char">
    <w:name w:val="عنوان 2 Char"/>
    <w:basedOn w:val="a0"/>
    <w:link w:val="2"/>
    <w:uiPriority w:val="9"/>
    <w:semiHidden/>
    <w:rsid w:val="00EA011A"/>
    <w:rPr>
      <w:rFonts w:asciiTheme="majorHAnsi" w:eastAsiaTheme="majorEastAsia" w:hAnsiTheme="majorHAnsi" w:cstheme="majorBidi"/>
      <w:b/>
      <w:bCs/>
      <w:color w:val="4F81BD" w:themeColor="accent1"/>
      <w:sz w:val="26"/>
      <w:szCs w:val="26"/>
    </w:rPr>
  </w:style>
  <w:style w:type="paragraph" w:styleId="a9">
    <w:name w:val="header"/>
    <w:basedOn w:val="a"/>
    <w:link w:val="Char3"/>
    <w:uiPriority w:val="99"/>
    <w:unhideWhenUsed/>
    <w:rsid w:val="00EA011A"/>
    <w:pPr>
      <w:tabs>
        <w:tab w:val="center" w:pos="4153"/>
        <w:tab w:val="right" w:pos="8306"/>
      </w:tabs>
      <w:spacing w:before="0" w:after="0" w:line="240" w:lineRule="auto"/>
    </w:pPr>
  </w:style>
  <w:style w:type="character" w:customStyle="1" w:styleId="Char3">
    <w:name w:val="رأس الصفحة Char"/>
    <w:basedOn w:val="a0"/>
    <w:link w:val="a9"/>
    <w:uiPriority w:val="99"/>
    <w:rsid w:val="00EA011A"/>
    <w:rPr>
      <w:rFonts w:ascii="mylotus" w:eastAsia="Times New Roman" w:hAnsi="mylotus" w:cs="mylotus"/>
      <w:sz w:val="34"/>
      <w:szCs w:val="34"/>
    </w:rPr>
  </w:style>
  <w:style w:type="paragraph" w:styleId="aa">
    <w:name w:val="footer"/>
    <w:basedOn w:val="a"/>
    <w:link w:val="Char4"/>
    <w:uiPriority w:val="99"/>
    <w:unhideWhenUsed/>
    <w:rsid w:val="00EA011A"/>
    <w:pPr>
      <w:tabs>
        <w:tab w:val="center" w:pos="4153"/>
        <w:tab w:val="right" w:pos="8306"/>
      </w:tabs>
      <w:spacing w:before="0" w:after="0" w:line="240" w:lineRule="auto"/>
    </w:pPr>
  </w:style>
  <w:style w:type="character" w:customStyle="1" w:styleId="Char4">
    <w:name w:val="تذييل الصفحة Char"/>
    <w:basedOn w:val="a0"/>
    <w:link w:val="aa"/>
    <w:uiPriority w:val="99"/>
    <w:rsid w:val="00EA011A"/>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1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basedOn w:val="a"/>
    <w:next w:val="a"/>
    <w:link w:val="2Char"/>
    <w:uiPriority w:val="9"/>
    <w:semiHidden/>
    <w:unhideWhenUsed/>
    <w:qFormat/>
    <w:rsid w:val="00EA0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EA011A"/>
    <w:pPr>
      <w:spacing w:before="480" w:after="60" w:line="240" w:lineRule="auto"/>
      <w:ind w:firstLine="0"/>
      <w:jc w:val="center"/>
      <w:outlineLvl w:val="0"/>
    </w:pPr>
    <w:rPr>
      <w:rFonts w:cs="SKR HEAD1"/>
      <w:noProof/>
      <w:color w:val="C00000"/>
      <w:lang w:eastAsia="ar-SA"/>
    </w:rPr>
  </w:style>
  <w:style w:type="character" w:customStyle="1" w:styleId="Char">
    <w:name w:val="العنوان Char"/>
    <w:basedOn w:val="a0"/>
    <w:link w:val="a3"/>
    <w:rsid w:val="00EA011A"/>
    <w:rPr>
      <w:rFonts w:ascii="mylotus" w:eastAsia="Times New Roman" w:hAnsi="mylotus" w:cs="SKR HEAD1"/>
      <w:noProof/>
      <w:color w:val="C00000"/>
      <w:sz w:val="34"/>
      <w:szCs w:val="34"/>
      <w:lang w:eastAsia="ar-SA"/>
    </w:rPr>
  </w:style>
  <w:style w:type="paragraph" w:customStyle="1" w:styleId="a4">
    <w:name w:val="الهامش"/>
    <w:basedOn w:val="a"/>
    <w:link w:val="Char0"/>
    <w:uiPriority w:val="99"/>
    <w:rsid w:val="00EA011A"/>
    <w:pPr>
      <w:spacing w:line="340" w:lineRule="exact"/>
      <w:ind w:left="340" w:hanging="340"/>
    </w:pPr>
    <w:rPr>
      <w:b/>
      <w:spacing w:val="-6"/>
      <w:szCs w:val="24"/>
    </w:rPr>
  </w:style>
  <w:style w:type="character" w:customStyle="1" w:styleId="Char0">
    <w:name w:val="الهامش Char"/>
    <w:link w:val="a4"/>
    <w:uiPriority w:val="99"/>
    <w:rsid w:val="00EA011A"/>
    <w:rPr>
      <w:rFonts w:ascii="mylotus" w:eastAsia="Times New Roman" w:hAnsi="mylotus" w:cs="mylotus"/>
      <w:b/>
      <w:spacing w:val="-6"/>
      <w:sz w:val="34"/>
      <w:szCs w:val="24"/>
    </w:rPr>
  </w:style>
  <w:style w:type="paragraph" w:customStyle="1" w:styleId="a5">
    <w:name w:val="حاشية"/>
    <w:basedOn w:val="a6"/>
    <w:link w:val="Char1"/>
    <w:qFormat/>
    <w:rsid w:val="00EA011A"/>
    <w:pPr>
      <w:spacing w:before="120" w:line="360" w:lineRule="exact"/>
      <w:ind w:left="397" w:hanging="397"/>
    </w:pPr>
    <w:rPr>
      <w:rFonts w:eastAsia="Calibri"/>
      <w:sz w:val="26"/>
      <w:szCs w:val="26"/>
      <w:lang w:val="ms-MY" w:eastAsia="ar-SA"/>
    </w:rPr>
  </w:style>
  <w:style w:type="character" w:customStyle="1" w:styleId="Char1">
    <w:name w:val="حاشية Char"/>
    <w:link w:val="a5"/>
    <w:rsid w:val="00EA011A"/>
    <w:rPr>
      <w:rFonts w:ascii="mylotus" w:eastAsia="Calibri" w:hAnsi="mylotus" w:cs="mylotus"/>
      <w:sz w:val="26"/>
      <w:szCs w:val="26"/>
      <w:lang w:val="ms-MY" w:eastAsia="ar-SA"/>
    </w:rPr>
  </w:style>
  <w:style w:type="character" w:styleId="a7">
    <w:name w:val="Emphasis"/>
    <w:aliases w:val="أحاديث وشعر"/>
    <w:qFormat/>
    <w:rsid w:val="00EA011A"/>
    <w:rPr>
      <w:rFonts w:ascii="mylotus" w:hAnsi="mylotus" w:cs="mylotus"/>
      <w:b/>
      <w:bCs/>
      <w:color w:val="C00000"/>
      <w:sz w:val="34"/>
      <w:szCs w:val="34"/>
    </w:rPr>
  </w:style>
  <w:style w:type="paragraph" w:customStyle="1" w:styleId="a8">
    <w:name w:val="الخطبة"/>
    <w:basedOn w:val="2"/>
    <w:qFormat/>
    <w:rsid w:val="00EA011A"/>
    <w:pPr>
      <w:keepLines w:val="0"/>
      <w:spacing w:before="240" w:after="60"/>
    </w:pPr>
    <w:rPr>
      <w:rFonts w:ascii="Arial" w:eastAsia="Times New Roman" w:hAnsi="Arial" w:cs="SKR HEAD1"/>
      <w:b w:val="0"/>
      <w:bCs w:val="0"/>
      <w:color w:val="auto"/>
      <w:sz w:val="34"/>
      <w:szCs w:val="34"/>
    </w:rPr>
  </w:style>
  <w:style w:type="paragraph" w:styleId="a6">
    <w:name w:val="footnote text"/>
    <w:basedOn w:val="a"/>
    <w:link w:val="Char2"/>
    <w:uiPriority w:val="99"/>
    <w:semiHidden/>
    <w:unhideWhenUsed/>
    <w:rsid w:val="00EA011A"/>
    <w:pPr>
      <w:spacing w:before="0" w:after="0" w:line="240" w:lineRule="auto"/>
    </w:pPr>
    <w:rPr>
      <w:sz w:val="20"/>
      <w:szCs w:val="20"/>
    </w:rPr>
  </w:style>
  <w:style w:type="character" w:customStyle="1" w:styleId="Char2">
    <w:name w:val="نص حاشية سفلية Char"/>
    <w:basedOn w:val="a0"/>
    <w:link w:val="a6"/>
    <w:uiPriority w:val="99"/>
    <w:semiHidden/>
    <w:rsid w:val="00EA011A"/>
    <w:rPr>
      <w:rFonts w:ascii="mylotus" w:eastAsia="Times New Roman" w:hAnsi="mylotus" w:cs="mylotus"/>
      <w:sz w:val="20"/>
      <w:szCs w:val="20"/>
    </w:rPr>
  </w:style>
  <w:style w:type="character" w:customStyle="1" w:styleId="2Char">
    <w:name w:val="عنوان 2 Char"/>
    <w:basedOn w:val="a0"/>
    <w:link w:val="2"/>
    <w:uiPriority w:val="9"/>
    <w:semiHidden/>
    <w:rsid w:val="00EA011A"/>
    <w:rPr>
      <w:rFonts w:asciiTheme="majorHAnsi" w:eastAsiaTheme="majorEastAsia" w:hAnsiTheme="majorHAnsi" w:cstheme="majorBidi"/>
      <w:b/>
      <w:bCs/>
      <w:color w:val="4F81BD" w:themeColor="accent1"/>
      <w:sz w:val="26"/>
      <w:szCs w:val="26"/>
    </w:rPr>
  </w:style>
  <w:style w:type="paragraph" w:styleId="a9">
    <w:name w:val="header"/>
    <w:basedOn w:val="a"/>
    <w:link w:val="Char3"/>
    <w:uiPriority w:val="99"/>
    <w:unhideWhenUsed/>
    <w:rsid w:val="00EA011A"/>
    <w:pPr>
      <w:tabs>
        <w:tab w:val="center" w:pos="4153"/>
        <w:tab w:val="right" w:pos="8306"/>
      </w:tabs>
      <w:spacing w:before="0" w:after="0" w:line="240" w:lineRule="auto"/>
    </w:pPr>
  </w:style>
  <w:style w:type="character" w:customStyle="1" w:styleId="Char3">
    <w:name w:val="رأس الصفحة Char"/>
    <w:basedOn w:val="a0"/>
    <w:link w:val="a9"/>
    <w:uiPriority w:val="99"/>
    <w:rsid w:val="00EA011A"/>
    <w:rPr>
      <w:rFonts w:ascii="mylotus" w:eastAsia="Times New Roman" w:hAnsi="mylotus" w:cs="mylotus"/>
      <w:sz w:val="34"/>
      <w:szCs w:val="34"/>
    </w:rPr>
  </w:style>
  <w:style w:type="paragraph" w:styleId="aa">
    <w:name w:val="footer"/>
    <w:basedOn w:val="a"/>
    <w:link w:val="Char4"/>
    <w:uiPriority w:val="99"/>
    <w:unhideWhenUsed/>
    <w:rsid w:val="00EA011A"/>
    <w:pPr>
      <w:tabs>
        <w:tab w:val="center" w:pos="4153"/>
        <w:tab w:val="right" w:pos="8306"/>
      </w:tabs>
      <w:spacing w:before="0" w:after="0" w:line="240" w:lineRule="auto"/>
    </w:pPr>
  </w:style>
  <w:style w:type="character" w:customStyle="1" w:styleId="Char4">
    <w:name w:val="تذييل الصفحة Char"/>
    <w:basedOn w:val="a0"/>
    <w:link w:val="aa"/>
    <w:uiPriority w:val="99"/>
    <w:rsid w:val="00EA011A"/>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2023-12-18T17:34:00Z</dcterms:created>
  <dcterms:modified xsi:type="dcterms:W3CDTF">2023-12-18T17:34:00Z</dcterms:modified>
</cp:coreProperties>
</file>