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372" w:type="dxa"/>
        <w:tblInd w:w="-75" w:type="dxa"/>
        <w:tblLayout w:type="fixed"/>
        <w:tblLook w:val="0400" w:firstRow="0" w:lastRow="0" w:firstColumn="0" w:lastColumn="0" w:noHBand="0" w:noVBand="1"/>
      </w:tblPr>
      <w:tblGrid>
        <w:gridCol w:w="1127"/>
        <w:gridCol w:w="5245"/>
      </w:tblGrid>
      <w:tr w:rsidR="008B47B1" w:rsidRPr="008B47B1" w14:paraId="21359930" w14:textId="77777777" w:rsidTr="008B47B1">
        <w:trPr>
          <w:trHeight w:val="340"/>
        </w:trPr>
        <w:tc>
          <w:tcPr>
            <w:tcW w:w="1127"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3F831ED3" w14:textId="77777777" w:rsidR="008B47B1" w:rsidRPr="008B47B1" w:rsidRDefault="008B47B1">
            <w:pPr>
              <w:bidi/>
              <w:spacing w:after="0" w:line="240" w:lineRule="auto"/>
              <w:jc w:val="both"/>
              <w:rPr>
                <w:rFonts w:ascii="Times New Roman" w:eastAsia="Times New Roman" w:hAnsi="Times New Roman" w:cs="Times New Roman"/>
                <w:bCs/>
                <w:sz w:val="24"/>
                <w:szCs w:val="24"/>
              </w:rPr>
            </w:pPr>
            <w:bookmarkStart w:id="0" w:name="_Hlk151912254"/>
            <w:bookmarkStart w:id="1" w:name="_Hlk162957719"/>
            <w:r w:rsidRPr="008B47B1">
              <w:rPr>
                <w:rFonts w:ascii="Traditional Arabic" w:eastAsia="Traditional Arabic" w:hAnsi="Traditional Arabic" w:cs="Traditional Arabic"/>
                <w:bCs/>
                <w:color w:val="000000"/>
                <w:sz w:val="24"/>
                <w:szCs w:val="24"/>
                <w:rtl/>
              </w:rPr>
              <w:t>عنوان الخطبة</w:t>
            </w:r>
          </w:p>
        </w:tc>
        <w:tc>
          <w:tcPr>
            <w:tcW w:w="5245"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24425EA5" w14:textId="77777777" w:rsidR="008B47B1" w:rsidRPr="008B47B1" w:rsidRDefault="008B47B1">
            <w:pPr>
              <w:tabs>
                <w:tab w:val="left" w:pos="1549"/>
              </w:tabs>
              <w:bidi/>
              <w:spacing w:after="0" w:line="240" w:lineRule="auto"/>
              <w:jc w:val="both"/>
              <w:rPr>
                <w:rFonts w:ascii="Times New Roman" w:eastAsia="Times New Roman" w:hAnsi="Times New Roman" w:cs="Times New Roman"/>
                <w:bCs/>
                <w:sz w:val="24"/>
                <w:szCs w:val="24"/>
              </w:rPr>
            </w:pPr>
            <w:r w:rsidRPr="008B47B1">
              <w:rPr>
                <w:rFonts w:ascii="Traditional Arabic" w:eastAsia="Traditional Arabic" w:hAnsi="Traditional Arabic" w:cs="Traditional Arabic"/>
                <w:bCs/>
                <w:color w:val="000000"/>
                <w:sz w:val="24"/>
                <w:szCs w:val="24"/>
                <w:rtl/>
              </w:rPr>
              <w:t>الأئمّة المضلون</w:t>
            </w:r>
          </w:p>
        </w:tc>
      </w:tr>
      <w:tr w:rsidR="008B47B1" w:rsidRPr="008B47B1" w14:paraId="5A89D44D" w14:textId="77777777" w:rsidTr="008B47B1">
        <w:trPr>
          <w:trHeight w:val="352"/>
        </w:trPr>
        <w:tc>
          <w:tcPr>
            <w:tcW w:w="1127"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20429796" w14:textId="77777777" w:rsidR="008B47B1" w:rsidRPr="008B47B1" w:rsidRDefault="008B47B1">
            <w:pPr>
              <w:bidi/>
              <w:spacing w:after="0" w:line="240" w:lineRule="auto"/>
              <w:jc w:val="both"/>
              <w:rPr>
                <w:rFonts w:ascii="Times New Roman" w:eastAsia="Times New Roman" w:hAnsi="Times New Roman" w:cs="Times New Roman"/>
                <w:bCs/>
                <w:sz w:val="24"/>
                <w:szCs w:val="24"/>
                <w:rtl/>
              </w:rPr>
            </w:pPr>
            <w:r w:rsidRPr="008B47B1">
              <w:rPr>
                <w:rFonts w:ascii="Traditional Arabic" w:eastAsia="Traditional Arabic" w:hAnsi="Traditional Arabic" w:cs="Traditional Arabic"/>
                <w:bCs/>
                <w:color w:val="000000"/>
                <w:sz w:val="24"/>
                <w:szCs w:val="24"/>
                <w:rtl/>
              </w:rPr>
              <w:t>عناصر الخطبة</w:t>
            </w:r>
          </w:p>
        </w:tc>
        <w:tc>
          <w:tcPr>
            <w:tcW w:w="5245"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35BE2478" w14:textId="77777777" w:rsidR="008B47B1" w:rsidRPr="008B47B1" w:rsidRDefault="008B47B1">
            <w:pPr>
              <w:bidi/>
              <w:spacing w:after="80" w:line="240" w:lineRule="auto"/>
              <w:jc w:val="both"/>
              <w:rPr>
                <w:rFonts w:ascii="Traditional Arabic" w:eastAsia="Traditional Arabic" w:hAnsi="Traditional Arabic" w:cs="Traditional Arabic"/>
                <w:bCs/>
                <w:color w:val="000000"/>
                <w:sz w:val="24"/>
                <w:szCs w:val="24"/>
              </w:rPr>
            </w:pPr>
            <w:r w:rsidRPr="008B47B1">
              <w:rPr>
                <w:rFonts w:ascii="Traditional Arabic" w:eastAsia="Traditional Arabic" w:hAnsi="Traditional Arabic" w:cs="Traditional Arabic"/>
                <w:bCs/>
                <w:color w:val="000000"/>
                <w:sz w:val="24"/>
                <w:szCs w:val="24"/>
                <w:rtl/>
              </w:rPr>
              <w:t>1- خطر الأئمة المضلين. 2- لماذا بدلوا أحكام الله. 3- علماء السوء قديما وحديثا. 4-</w:t>
            </w:r>
            <w:r w:rsidRPr="008B47B1">
              <w:rPr>
                <w:sz w:val="20"/>
                <w:szCs w:val="20"/>
                <w:rtl/>
              </w:rPr>
              <w:t xml:space="preserve"> </w:t>
            </w:r>
            <w:r w:rsidRPr="008B47B1">
              <w:rPr>
                <w:rFonts w:ascii="Traditional Arabic" w:eastAsia="Traditional Arabic" w:hAnsi="Traditional Arabic" w:cs="Traditional Arabic"/>
                <w:bCs/>
                <w:color w:val="000000"/>
                <w:sz w:val="24"/>
                <w:szCs w:val="24"/>
                <w:rtl/>
              </w:rPr>
              <w:t>واجب العلماء الربانيين.</w:t>
            </w:r>
          </w:p>
        </w:tc>
      </w:tr>
    </w:tbl>
    <w:p w14:paraId="74A27D77" w14:textId="77777777" w:rsidR="008B47B1" w:rsidRPr="008B47B1" w:rsidRDefault="008B47B1" w:rsidP="008B47B1">
      <w:pPr>
        <w:bidi/>
        <w:spacing w:after="0" w:line="240" w:lineRule="auto"/>
        <w:jc w:val="both"/>
        <w:rPr>
          <w:rFonts w:ascii="Times New Roman" w:eastAsia="Times New Roman" w:hAnsi="Times New Roman" w:cs="Times New Roman"/>
          <w:bCs/>
          <w:sz w:val="12"/>
          <w:szCs w:val="12"/>
          <w:lang w:bidi="ar-KW"/>
        </w:rPr>
      </w:pPr>
    </w:p>
    <w:p w14:paraId="18B422DD"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Pr>
      </w:pPr>
      <w:r w:rsidRPr="008B47B1">
        <w:rPr>
          <w:rFonts w:ascii="Traditional Arabic" w:eastAsia="Traditional Arabic" w:hAnsi="Traditional Arabic" w:cs="Traditional Arabic"/>
          <w:bCs/>
          <w:color w:val="000000"/>
          <w:sz w:val="28"/>
          <w:szCs w:val="28"/>
          <w:rtl/>
        </w:rPr>
        <w:t>الحمدُ لله الحقِّ المبين، الذي هَدى مِن الضلالة، وعلَّم مِن الجهالة، وأخرجَ المؤمنينَ من الظلمات إلى النور، وأشهدُ أن لا إله إلا الله، وأشهد أن محمدًا عبدُ الله ورسوله، صلى الله عليه وسلَّم تسليمًا كثيرًا.</w:t>
      </w:r>
    </w:p>
    <w:p w14:paraId="51AA29AA"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فاتّقوا الله -عبادَ الله- حقَّ التقوى، وراقِبوه في السِّرِّ والنجوى، ﴿</w:t>
      </w:r>
      <w:r w:rsidRPr="008B47B1">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8B47B1">
        <w:rPr>
          <w:rFonts w:ascii="Traditional Arabic" w:eastAsia="Traditional Arabic" w:hAnsi="Traditional Arabic" w:cs="Traditional Arabic"/>
          <w:bCs/>
          <w:color w:val="000000"/>
          <w:sz w:val="28"/>
          <w:szCs w:val="28"/>
          <w:rtl/>
        </w:rPr>
        <w:t>﴾.</w:t>
      </w:r>
    </w:p>
    <w:p w14:paraId="080D2D23"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B050"/>
          <w:sz w:val="28"/>
          <w:szCs w:val="28"/>
          <w:rtl/>
        </w:rPr>
      </w:pPr>
      <w:r w:rsidRPr="008B47B1">
        <w:rPr>
          <w:rFonts w:ascii="Traditional Arabic" w:eastAsia="Traditional Arabic" w:hAnsi="Traditional Arabic" w:cs="Traditional Arabic"/>
          <w:bCs/>
          <w:color w:val="00B050"/>
          <w:sz w:val="28"/>
          <w:szCs w:val="28"/>
          <w:rtl/>
        </w:rPr>
        <w:t>إخوة الإسلام:</w:t>
      </w:r>
    </w:p>
    <w:p w14:paraId="7C894B0A"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أتُرى فتنةٌ في الدُّنيا أعظمُ وأشدُّ خطرًا من المسيحِ الدّجال؟</w:t>
      </w:r>
    </w:p>
    <w:p w14:paraId="3A10A8BB"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في ذاتِ يومٍ قال النبي ﷺ:</w:t>
      </w:r>
      <w:r w:rsidRPr="008B47B1">
        <w:rPr>
          <w:rFonts w:ascii="Traditional Arabic" w:eastAsia="Traditional Arabic" w:hAnsi="Traditional Arabic" w:cs="Traditional Arabic"/>
          <w:bCs/>
          <w:color w:val="0070C0"/>
          <w:sz w:val="28"/>
          <w:szCs w:val="28"/>
          <w:rtl/>
        </w:rPr>
        <w:t xml:space="preserve"> </w:t>
      </w:r>
      <w:r w:rsidRPr="008B47B1">
        <w:rPr>
          <w:rFonts w:ascii="Traditional Arabic" w:eastAsia="Traditional Arabic" w:hAnsi="Traditional Arabic" w:cs="Traditional Arabic"/>
          <w:bCs/>
          <w:sz w:val="28"/>
          <w:szCs w:val="28"/>
          <w:rtl/>
        </w:rPr>
        <w:t>«</w:t>
      </w:r>
      <w:r w:rsidRPr="008B47B1">
        <w:rPr>
          <w:rFonts w:ascii="Traditional Arabic" w:eastAsia="Traditional Arabic" w:hAnsi="Traditional Arabic" w:cs="Traditional Arabic"/>
          <w:bCs/>
          <w:color w:val="0070C0"/>
          <w:sz w:val="28"/>
          <w:szCs w:val="28"/>
          <w:rtl/>
        </w:rPr>
        <w:t>غَيْرُ الدَّجَّالِ أَخْوَفُ عَلَى أُمَّتِي مِنْ الدَّجَّالِ؟</w:t>
      </w:r>
      <w:r w:rsidRPr="008B47B1">
        <w:rPr>
          <w:rFonts w:ascii="Traditional Arabic" w:eastAsia="Traditional Arabic" w:hAnsi="Traditional Arabic" w:cs="Traditional Arabic"/>
          <w:bCs/>
          <w:color w:val="000000"/>
          <w:sz w:val="28"/>
          <w:szCs w:val="28"/>
          <w:rtl/>
        </w:rPr>
        <w:t xml:space="preserve">». فسأله أبو ذر الغفاري رضي الله عنه: يَا رَسُولَ اللَّهِ أَيُّ شَيْءٍ أَخْوَفُ عَلَى أُمَّتِكَ مِنَ الدَّجَّالِ؟ قَالَ: </w:t>
      </w:r>
      <w:r w:rsidRPr="008B47B1">
        <w:rPr>
          <w:rFonts w:ascii="Traditional Arabic" w:eastAsia="Traditional Arabic" w:hAnsi="Traditional Arabic" w:cs="Traditional Arabic"/>
          <w:bCs/>
          <w:sz w:val="28"/>
          <w:szCs w:val="28"/>
          <w:rtl/>
        </w:rPr>
        <w:t>«</w:t>
      </w:r>
      <w:r w:rsidRPr="008B47B1">
        <w:rPr>
          <w:rFonts w:ascii="Traditional Arabic" w:eastAsia="Traditional Arabic" w:hAnsi="Traditional Arabic" w:cs="Traditional Arabic"/>
          <w:bCs/>
          <w:color w:val="0070C0"/>
          <w:sz w:val="28"/>
          <w:szCs w:val="28"/>
          <w:rtl/>
        </w:rPr>
        <w:t>الْأَئِمَّةَ الـمُضِلِّينَ</w:t>
      </w:r>
      <w:r w:rsidRPr="008B47B1">
        <w:rPr>
          <w:rFonts w:ascii="Traditional Arabic" w:eastAsia="Traditional Arabic" w:hAnsi="Traditional Arabic" w:cs="Traditional Arabic"/>
          <w:bCs/>
          <w:color w:val="000000"/>
          <w:sz w:val="28"/>
          <w:szCs w:val="28"/>
          <w:rtl/>
        </w:rPr>
        <w:t xml:space="preserve">». رواه </w:t>
      </w:r>
      <w:proofErr w:type="gramStart"/>
      <w:r w:rsidRPr="008B47B1">
        <w:rPr>
          <w:rFonts w:ascii="Traditional Arabic" w:eastAsia="Traditional Arabic" w:hAnsi="Traditional Arabic" w:cs="Traditional Arabic"/>
          <w:bCs/>
          <w:color w:val="000000"/>
          <w:sz w:val="28"/>
          <w:szCs w:val="28"/>
          <w:rtl/>
        </w:rPr>
        <w:t>أحمد</w:t>
      </w:r>
      <w:r w:rsidRPr="008B47B1">
        <w:rPr>
          <w:rFonts w:ascii="Traditional Arabic" w:eastAsia="Traditional Arabic" w:hAnsi="Traditional Arabic" w:cs="Traditional Arabic"/>
          <w:bCs/>
          <w:color w:val="000000"/>
          <w:sz w:val="24"/>
          <w:szCs w:val="24"/>
          <w:vertAlign w:val="superscript"/>
          <w:rtl/>
        </w:rPr>
        <w:t>(</w:t>
      </w:r>
      <w:proofErr w:type="gramEnd"/>
      <w:r w:rsidRPr="008B47B1">
        <w:rPr>
          <w:sz w:val="20"/>
          <w:szCs w:val="20"/>
          <w:rtl/>
        </w:rPr>
        <w:footnoteReference w:id="1"/>
      </w:r>
      <w:r w:rsidRPr="008B47B1">
        <w:rPr>
          <w:rFonts w:ascii="Traditional Arabic" w:eastAsia="Traditional Arabic" w:hAnsi="Traditional Arabic" w:cs="Traditional Arabic"/>
          <w:bCs/>
          <w:color w:val="000000"/>
          <w:sz w:val="24"/>
          <w:szCs w:val="24"/>
          <w:vertAlign w:val="superscript"/>
          <w:rtl/>
        </w:rPr>
        <w:t>)</w:t>
      </w:r>
      <w:r w:rsidRPr="008B47B1">
        <w:rPr>
          <w:rFonts w:ascii="Traditional Arabic" w:eastAsia="Traditional Arabic" w:hAnsi="Traditional Arabic" w:cs="Traditional Arabic"/>
          <w:bCs/>
          <w:color w:val="000000"/>
          <w:sz w:val="28"/>
          <w:szCs w:val="28"/>
          <w:rtl/>
        </w:rPr>
        <w:t>.</w:t>
      </w:r>
    </w:p>
    <w:p w14:paraId="2C25EF91"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الأئمّةُ المضلون، رؤوسُ ضلالة، ضَلُّوا وأضلّوا، حَمَلوا زُخرفَ القول، يزيِّنون الباطل فيَرُوجُ على عامة الناس.</w:t>
      </w:r>
    </w:p>
    <w:p w14:paraId="46645B27"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 xml:space="preserve">والمُضِلُّ قد يكون رأسًا جاهلًا، اتخذه الناس إمامًا، فصار إمامَ ضلالة لجهله، كما حكى لنا النبي ﷺ فقال: </w:t>
      </w:r>
      <w:r w:rsidRPr="008B47B1">
        <w:rPr>
          <w:rFonts w:ascii="Traditional Arabic" w:eastAsia="Traditional Arabic" w:hAnsi="Traditional Arabic" w:cs="Traditional Arabic"/>
          <w:bCs/>
          <w:sz w:val="28"/>
          <w:szCs w:val="28"/>
          <w:rtl/>
        </w:rPr>
        <w:t>«</w:t>
      </w:r>
      <w:r w:rsidRPr="008B47B1">
        <w:rPr>
          <w:rFonts w:ascii="Traditional Arabic" w:eastAsia="Traditional Arabic" w:hAnsi="Traditional Arabic" w:cs="Traditional Arabic"/>
          <w:bCs/>
          <w:color w:val="0070C0"/>
          <w:sz w:val="28"/>
          <w:szCs w:val="28"/>
          <w:rtl/>
        </w:rPr>
        <w:t xml:space="preserve">إِنَّ اللَّهَ لاَ يَقْبِضُ الْعِلْمَ انْتِزَاعًا يَنْتَزِعُهُ مِنَ النَّاسِ، وَلَكِنْ يَقْبِضُ </w:t>
      </w:r>
      <w:r w:rsidRPr="008B47B1">
        <w:rPr>
          <w:rFonts w:ascii="Traditional Arabic" w:eastAsia="Traditional Arabic" w:hAnsi="Traditional Arabic" w:cs="Traditional Arabic"/>
          <w:bCs/>
          <w:color w:val="0070C0"/>
          <w:sz w:val="28"/>
          <w:szCs w:val="28"/>
          <w:rtl/>
        </w:rPr>
        <w:lastRenderedPageBreak/>
        <w:t>الْعِلْمَ بِقَبْضِ الْعُلَمَاءِ، حَتَّى إِذَا لَمْ يَتْرُكْ عَالِمًا، اتَّخَذَ النَّاسُ رُؤُوسًا جُهَّالاً، فَسُئِلُوا فَأَفْتَوْا بِغَيْرِ عِلْمٍ، فَضَلُّوا وَأَضَلُّوا</w:t>
      </w:r>
      <w:r w:rsidRPr="008B47B1">
        <w:rPr>
          <w:rFonts w:ascii="Traditional Arabic" w:eastAsia="Traditional Arabic" w:hAnsi="Traditional Arabic" w:cs="Traditional Arabic"/>
          <w:bCs/>
          <w:color w:val="000000"/>
          <w:sz w:val="28"/>
          <w:szCs w:val="28"/>
          <w:rtl/>
        </w:rPr>
        <w:t xml:space="preserve">». رواه البخاري </w:t>
      </w:r>
      <w:proofErr w:type="gramStart"/>
      <w:r w:rsidRPr="008B47B1">
        <w:rPr>
          <w:rFonts w:ascii="Traditional Arabic" w:eastAsia="Traditional Arabic" w:hAnsi="Traditional Arabic" w:cs="Traditional Arabic"/>
          <w:bCs/>
          <w:color w:val="000000"/>
          <w:sz w:val="28"/>
          <w:szCs w:val="28"/>
          <w:rtl/>
        </w:rPr>
        <w:t>ومسلم</w:t>
      </w:r>
      <w:bookmarkStart w:id="2" w:name="_Hlk164055531"/>
      <w:r w:rsidRPr="008B47B1">
        <w:rPr>
          <w:rFonts w:ascii="Traditional Arabic" w:eastAsia="Traditional Arabic" w:hAnsi="Traditional Arabic" w:cs="Traditional Arabic"/>
          <w:bCs/>
          <w:color w:val="000000"/>
          <w:sz w:val="24"/>
          <w:szCs w:val="24"/>
          <w:vertAlign w:val="superscript"/>
          <w:rtl/>
        </w:rPr>
        <w:t>(</w:t>
      </w:r>
      <w:proofErr w:type="gramEnd"/>
      <w:r w:rsidRPr="008B47B1">
        <w:rPr>
          <w:sz w:val="20"/>
          <w:szCs w:val="20"/>
          <w:rtl/>
        </w:rPr>
        <w:footnoteReference w:id="2"/>
      </w:r>
      <w:r w:rsidRPr="008B47B1">
        <w:rPr>
          <w:rFonts w:ascii="Traditional Arabic" w:eastAsia="Traditional Arabic" w:hAnsi="Traditional Arabic" w:cs="Traditional Arabic"/>
          <w:bCs/>
          <w:color w:val="000000"/>
          <w:sz w:val="24"/>
          <w:szCs w:val="24"/>
          <w:vertAlign w:val="superscript"/>
          <w:rtl/>
        </w:rPr>
        <w:t>)</w:t>
      </w:r>
      <w:bookmarkEnd w:id="2"/>
      <w:r w:rsidRPr="008B47B1">
        <w:rPr>
          <w:rFonts w:ascii="Traditional Arabic" w:eastAsia="Traditional Arabic" w:hAnsi="Traditional Arabic" w:cs="Traditional Arabic"/>
          <w:bCs/>
          <w:color w:val="000000"/>
          <w:sz w:val="28"/>
          <w:szCs w:val="28"/>
          <w:rtl/>
        </w:rPr>
        <w:t>.</w:t>
      </w:r>
    </w:p>
    <w:p w14:paraId="1309B9F8"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وقد يكون المُضِلُّ رأسًا آتاهُ الله العلم، إلّا أنّه باعَ دينَه بعَرَضٍ من الدنيا، واتَّبعَ هواه، مثلُ ذاك الذي ضربَه الله مثلًا.</w:t>
      </w:r>
    </w:p>
    <w:p w14:paraId="7730078D"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 xml:space="preserve">إنّه </w:t>
      </w:r>
      <w:proofErr w:type="spellStart"/>
      <w:r w:rsidRPr="008B47B1">
        <w:rPr>
          <w:rFonts w:ascii="Traditional Arabic" w:eastAsia="Traditional Arabic" w:hAnsi="Traditional Arabic" w:cs="Traditional Arabic"/>
          <w:bCs/>
          <w:color w:val="000000"/>
          <w:sz w:val="28"/>
          <w:szCs w:val="28"/>
          <w:rtl/>
        </w:rPr>
        <w:t>بَلعَامُ</w:t>
      </w:r>
      <w:proofErr w:type="spellEnd"/>
      <w:r w:rsidRPr="008B47B1">
        <w:rPr>
          <w:rFonts w:ascii="Traditional Arabic" w:eastAsia="Traditional Arabic" w:hAnsi="Traditional Arabic" w:cs="Traditional Arabic"/>
          <w:bCs/>
          <w:color w:val="000000"/>
          <w:sz w:val="28"/>
          <w:szCs w:val="28"/>
          <w:rtl/>
        </w:rPr>
        <w:t xml:space="preserve"> بنُ </w:t>
      </w:r>
      <w:proofErr w:type="spellStart"/>
      <w:r w:rsidRPr="008B47B1">
        <w:rPr>
          <w:rFonts w:ascii="Traditional Arabic" w:eastAsia="Traditional Arabic" w:hAnsi="Traditional Arabic" w:cs="Traditional Arabic"/>
          <w:bCs/>
          <w:color w:val="000000"/>
          <w:sz w:val="28"/>
          <w:szCs w:val="28"/>
          <w:rtl/>
        </w:rPr>
        <w:t>باعُوراء</w:t>
      </w:r>
      <w:proofErr w:type="spellEnd"/>
      <w:r w:rsidRPr="008B47B1">
        <w:rPr>
          <w:rFonts w:ascii="Traditional Arabic" w:eastAsia="Traditional Arabic" w:hAnsi="Traditional Arabic" w:cs="Traditional Arabic"/>
          <w:bCs/>
          <w:color w:val="000000"/>
          <w:sz w:val="28"/>
          <w:szCs w:val="28"/>
          <w:rtl/>
        </w:rPr>
        <w:t>..</w:t>
      </w:r>
    </w:p>
    <w:p w14:paraId="089EAFBA"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قال الله تعالى: ﴿</w:t>
      </w:r>
      <w:r w:rsidRPr="008B47B1">
        <w:rPr>
          <w:rFonts w:ascii="Traditional Arabic" w:eastAsia="Traditional Arabic" w:hAnsi="Traditional Arabic" w:cs="Traditional Arabic"/>
          <w:bCs/>
          <w:color w:val="C00000"/>
          <w:sz w:val="28"/>
          <w:szCs w:val="28"/>
          <w:rtl/>
        </w:rPr>
        <w:t xml:space="preserve">وَاتْلُ عَلَيْهِمْ نَبَأَ الَّذِي آتَيْنَاهُ آيَاتِنَا ‌فَانْسَلَخَ مِنْهَا فَأَتْبَعَهُ الشَّيْطَانُ فَكَانَ مِنَ الْغَاوِينَ * وَلَوْ شِئْنَا لَرَفَعْنَاهُ </w:t>
      </w:r>
      <w:proofErr w:type="gramStart"/>
      <w:r w:rsidRPr="008B47B1">
        <w:rPr>
          <w:rFonts w:ascii="Traditional Arabic" w:eastAsia="Traditional Arabic" w:hAnsi="Traditional Arabic" w:cs="Traditional Arabic"/>
          <w:bCs/>
          <w:color w:val="C00000"/>
          <w:sz w:val="28"/>
          <w:szCs w:val="28"/>
          <w:rtl/>
        </w:rPr>
        <w:t>بِهَا</w:t>
      </w:r>
      <w:proofErr w:type="gramEnd"/>
      <w:r w:rsidRPr="008B47B1">
        <w:rPr>
          <w:rFonts w:ascii="Traditional Arabic" w:eastAsia="Traditional Arabic" w:hAnsi="Traditional Arabic" w:cs="Traditional Arabic"/>
          <w:bCs/>
          <w:color w:val="C00000"/>
          <w:sz w:val="28"/>
          <w:szCs w:val="28"/>
          <w:rtl/>
        </w:rPr>
        <w:t xml:space="preserve"> وَلَكِنَّهُ أَخْلَدَ إِلَى الْأَرْضِ وَاتَّبَعَ هَوَاهُ فَمَثَلُهُ كَمَثَلِ الْكَلْبِ إِنْ تَحْمِلْ عَلَيْهِ يَلْهَثْ أَوْ تَتْرُكْهُ يَلْهَثْ ذَلِكَ مَثَلُ الْقَوْمِ الَّذِينَ كَذَّبُوا بِآيَاتِنَا فَاقْصُصِ الْقَصَصَ لَعَلَّهُمْ يَتَفَكَّرُونَ</w:t>
      </w:r>
      <w:r w:rsidRPr="008B47B1">
        <w:rPr>
          <w:rFonts w:ascii="Traditional Arabic" w:eastAsia="Traditional Arabic" w:hAnsi="Traditional Arabic" w:cs="Traditional Arabic"/>
          <w:bCs/>
          <w:color w:val="000000"/>
          <w:sz w:val="28"/>
          <w:szCs w:val="28"/>
          <w:rtl/>
        </w:rPr>
        <w:t>﴾ [الأعراف: 175-176].</w:t>
      </w:r>
    </w:p>
    <w:p w14:paraId="4AC81DA7"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آتاهُ الله العِلم، لكنّه انسلخَ منه وتَركَهُ ولم يعمَلْ به، بل أخلدَ إلى الدُّنيا وشهَواتِـها، واتَّبعَ هواهُ حتى ضلَّ وأضلَّ عن الصِّراط المستقيم.</w:t>
      </w:r>
    </w:p>
    <w:p w14:paraId="7A267A83" w14:textId="77777777" w:rsidR="008B47B1" w:rsidRPr="008B47B1" w:rsidRDefault="008B47B1" w:rsidP="008B47B1">
      <w:pPr>
        <w:keepNext/>
        <w:bidi/>
        <w:spacing w:after="60" w:line="240" w:lineRule="auto"/>
        <w:ind w:firstLine="284"/>
        <w:jc w:val="both"/>
        <w:rPr>
          <w:rFonts w:ascii="Traditional Arabic" w:eastAsia="Traditional Arabic" w:hAnsi="Traditional Arabic" w:cs="Traditional Arabic"/>
          <w:bCs/>
          <w:color w:val="00B050"/>
          <w:sz w:val="28"/>
          <w:szCs w:val="28"/>
          <w:rtl/>
        </w:rPr>
      </w:pPr>
      <w:r w:rsidRPr="008B47B1">
        <w:rPr>
          <w:rFonts w:ascii="Traditional Arabic" w:eastAsia="Traditional Arabic" w:hAnsi="Traditional Arabic" w:cs="Traditional Arabic"/>
          <w:bCs/>
          <w:color w:val="00B050"/>
          <w:sz w:val="28"/>
          <w:szCs w:val="28"/>
          <w:rtl/>
        </w:rPr>
        <w:t>عبادَ الله:</w:t>
      </w:r>
    </w:p>
    <w:p w14:paraId="3136F48B"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لقَد أخذَ اللهُ الميثاقَ على عُلماءِ بني إسرائيل أن يّعمَلوا بالعِلمِ الذي آتاهُمُ الله إيّاه، وأن يُّبلِّغوه للناس ولا يكتُموه، وأَلّا يُحرِّفوا كلامَ الله وأحكامَه، إلّا أنَّهم نقَضُوا كُلَّ هذِه المواثيقِ والعهود.</w:t>
      </w:r>
    </w:p>
    <w:p w14:paraId="24504334"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قال الله تعالى: ﴿</w:t>
      </w:r>
      <w:r w:rsidRPr="008B47B1">
        <w:rPr>
          <w:rFonts w:ascii="Traditional Arabic" w:eastAsia="Traditional Arabic" w:hAnsi="Traditional Arabic" w:cs="Traditional Arabic"/>
          <w:bCs/>
          <w:color w:val="C00000"/>
          <w:sz w:val="28"/>
          <w:szCs w:val="28"/>
          <w:rtl/>
        </w:rPr>
        <w:t>وَإِذْ أَخَذَ اللَّهُ مِيثَاقَ الَّذِينَ أُوتُوا الْكِتَابَ لَتُبَيِّنُنَّهُ لِلنَّاسِ ‌وَلَا ‌تَكْتُمُونَهُ فَنَبَذُوهُ وَرَاءَ ظُهُورِهِمْ وَاشْتَرَوْا بِهِ ثَمَنًا قَلِيلًا فَبِئْسَ مَا يَشْتَرُونَ</w:t>
      </w:r>
      <w:r w:rsidRPr="008B47B1">
        <w:rPr>
          <w:rFonts w:ascii="Traditional Arabic" w:eastAsia="Traditional Arabic" w:hAnsi="Traditional Arabic" w:cs="Traditional Arabic"/>
          <w:bCs/>
          <w:color w:val="000000"/>
          <w:sz w:val="28"/>
          <w:szCs w:val="28"/>
          <w:rtl/>
        </w:rPr>
        <w:t xml:space="preserve">﴾ </w:t>
      </w:r>
      <w:r w:rsidRPr="008B47B1">
        <w:rPr>
          <w:rFonts w:ascii="Traditional Arabic" w:eastAsia="Traditional Arabic" w:hAnsi="Traditional Arabic" w:cs="Traditional Arabic"/>
          <w:bCs/>
          <w:color w:val="000000"/>
          <w:sz w:val="24"/>
          <w:szCs w:val="24"/>
          <w:rtl/>
        </w:rPr>
        <w:t>[آل عمران: 187]</w:t>
      </w:r>
      <w:r w:rsidRPr="008B47B1">
        <w:rPr>
          <w:rFonts w:ascii="Traditional Arabic" w:eastAsia="Traditional Arabic" w:hAnsi="Traditional Arabic" w:cs="Traditional Arabic"/>
          <w:bCs/>
          <w:color w:val="000000"/>
          <w:sz w:val="28"/>
          <w:szCs w:val="28"/>
          <w:rtl/>
        </w:rPr>
        <w:t>.</w:t>
      </w:r>
    </w:p>
    <w:p w14:paraId="362ED90A"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وقال سبحانه: ﴿</w:t>
      </w:r>
      <w:r w:rsidRPr="008B47B1">
        <w:rPr>
          <w:rFonts w:ascii="Traditional Arabic" w:eastAsia="Traditional Arabic" w:hAnsi="Traditional Arabic" w:cs="Traditional Arabic"/>
          <w:bCs/>
          <w:color w:val="C00000"/>
          <w:sz w:val="28"/>
          <w:szCs w:val="28"/>
          <w:rtl/>
        </w:rPr>
        <w:t>فَبِمَا نَقْضِهِمْ مِيثَاقَهُمْ لَعَنَّاهُمْ وَجَعَلْنَا قُلُوبَهُمْ قَاسِيَةً يُحَرِّفُونَ الْكَلِمَ عَنْ ‌مَوَاضِعِهِ وَنَسُوا حَظًّا مِمَّا ذُكِّرُوا بِهِ</w:t>
      </w:r>
      <w:r w:rsidRPr="008B47B1">
        <w:rPr>
          <w:rFonts w:ascii="Traditional Arabic" w:eastAsia="Traditional Arabic" w:hAnsi="Traditional Arabic" w:cs="Traditional Arabic"/>
          <w:bCs/>
          <w:color w:val="000000"/>
          <w:sz w:val="28"/>
          <w:szCs w:val="28"/>
          <w:rtl/>
        </w:rPr>
        <w:t xml:space="preserve">﴾ </w:t>
      </w:r>
      <w:r w:rsidRPr="008B47B1">
        <w:rPr>
          <w:rFonts w:ascii="Traditional Arabic" w:eastAsia="Traditional Arabic" w:hAnsi="Traditional Arabic" w:cs="Traditional Arabic"/>
          <w:bCs/>
          <w:color w:val="000000"/>
          <w:sz w:val="24"/>
          <w:szCs w:val="24"/>
          <w:rtl/>
        </w:rPr>
        <w:t>[المائدة: 13]</w:t>
      </w:r>
      <w:r w:rsidRPr="008B47B1">
        <w:rPr>
          <w:rFonts w:ascii="Traditional Arabic" w:eastAsia="Traditional Arabic" w:hAnsi="Traditional Arabic" w:cs="Traditional Arabic"/>
          <w:bCs/>
          <w:color w:val="000000"/>
          <w:sz w:val="28"/>
          <w:szCs w:val="28"/>
          <w:rtl/>
        </w:rPr>
        <w:t>.</w:t>
      </w:r>
    </w:p>
    <w:p w14:paraId="3E49227C"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lastRenderedPageBreak/>
        <w:t>لكن لماذا كتموا كلامَ الله وبدلوا شريعته؟</w:t>
      </w:r>
    </w:p>
    <w:p w14:paraId="16BCBE53"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إنهم فعلوا ذلك لأجلِ الدنيا، باعوا آخرتهم بثمن قليل، اشترَوا رِضا أصحابِ النُّفوذِ والسُّلطانِ، وغَرَّتهم الأمانيّ.</w:t>
      </w:r>
    </w:p>
    <w:p w14:paraId="61DE305F"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قال الله تعالى: ﴿</w:t>
      </w:r>
      <w:r w:rsidRPr="008B47B1">
        <w:rPr>
          <w:rFonts w:ascii="Traditional Arabic" w:eastAsia="Traditional Arabic" w:hAnsi="Traditional Arabic" w:cs="Traditional Arabic"/>
          <w:bCs/>
          <w:color w:val="C00000"/>
          <w:sz w:val="28"/>
          <w:szCs w:val="28"/>
          <w:rtl/>
        </w:rPr>
        <w:t>فَخَلَفَ مِنْ بَعْدِهِمْ خَلْفٌ وَرِثُوا الْكِتَابَ يَأْخُذُونَ ‌عَرَضَ ‌هَذَا الْأَدْنَى وَيَقُولُونَ سَيُغْفَرُ لَنَا وَإِنْ يَأْتِهِمْ عَرَضٌ مِثْلُهُ يَأْخُذُوهُ أَلَمْ يُؤْخَذْ عَلَيْهِمْ مِيثَاقُ الْكِتَابِ أَنْ لَا يَقُولُوا عَلَى اللَّهِ إِلَّا الْحَقَّ وَدَرَسُوا مَا فِيهِ وَالدَّارُ الْآخِرَةُ خَيْرٌ لِلَّذِينَ يَتَّقُونَ أَفَلَا تَعْقِلُونَ</w:t>
      </w:r>
      <w:r w:rsidRPr="008B47B1">
        <w:rPr>
          <w:rFonts w:ascii="Traditional Arabic" w:eastAsia="Traditional Arabic" w:hAnsi="Traditional Arabic" w:cs="Traditional Arabic"/>
          <w:bCs/>
          <w:color w:val="000000"/>
          <w:sz w:val="28"/>
          <w:szCs w:val="28"/>
          <w:rtl/>
        </w:rPr>
        <w:t xml:space="preserve">﴾ </w:t>
      </w:r>
      <w:r w:rsidRPr="008B47B1">
        <w:rPr>
          <w:rFonts w:ascii="Traditional Arabic" w:eastAsia="Traditional Arabic" w:hAnsi="Traditional Arabic" w:cs="Traditional Arabic"/>
          <w:bCs/>
          <w:color w:val="000000"/>
          <w:sz w:val="24"/>
          <w:szCs w:val="24"/>
          <w:rtl/>
        </w:rPr>
        <w:t>[الأعراف: 169]</w:t>
      </w:r>
      <w:r w:rsidRPr="008B47B1">
        <w:rPr>
          <w:rFonts w:ascii="Traditional Arabic" w:eastAsia="Traditional Arabic" w:hAnsi="Traditional Arabic" w:cs="Traditional Arabic"/>
          <w:bCs/>
          <w:color w:val="000000"/>
          <w:sz w:val="28"/>
          <w:szCs w:val="28"/>
          <w:rtl/>
        </w:rPr>
        <w:t>.</w:t>
      </w:r>
    </w:p>
    <w:p w14:paraId="23F28B86"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 xml:space="preserve">يَحكي لنا البراء بن عازب رضي الله عنه عن واقعةٍ معَ اليهود في مدينة رسول الله ﷺ، فيقول: </w:t>
      </w:r>
      <w:r w:rsidRPr="008B47B1">
        <w:rPr>
          <w:rFonts w:ascii="Traditional Arabic" w:eastAsia="Traditional Arabic" w:hAnsi="Traditional Arabic" w:cs="Traditional Arabic"/>
          <w:bCs/>
          <w:sz w:val="28"/>
          <w:szCs w:val="28"/>
          <w:rtl/>
        </w:rPr>
        <w:t>«</w:t>
      </w:r>
      <w:r w:rsidRPr="008B47B1">
        <w:rPr>
          <w:rFonts w:ascii="Traditional Arabic" w:eastAsia="Traditional Arabic" w:hAnsi="Traditional Arabic" w:cs="Traditional Arabic"/>
          <w:bCs/>
          <w:color w:val="0070C0"/>
          <w:sz w:val="28"/>
          <w:szCs w:val="28"/>
          <w:rtl/>
        </w:rPr>
        <w:t>مُرَّ عَلَى النَّبِيِّ ﷺ بِيَهُودِيٍّ مُحَمَّمًا مَجْلُودًا، (والتحميم تسويد الوجه بالفحم)، فَدَعَاهُمْ ﷺ، فَقَالَ: هَكَذَا تَجِدُونَ حَدَّ الزَّانِي فِي كِتَابِكُمْ؟ قَالُوا: نَعَمْ، فَدَعَا رَجُلاً مِنْ عُلَمَائِهِمْ، فَقَالَ: أَنْشُدُكَ بِاللَّهِ الَّذِي أَنْزَلَ التَّوْرَاةَ عَلَى مُوسَى، أَهَكَذَا تَجِدُونَ حَدَّ الزَّانِي فِي كِتَابِكُمْ؟ قَالَ: لاَ، وَلَوْلاَ أَنَّكَ نَشَدْتَنِي بِهَذَا لَمْ أُخْبِرْكَ، نَجِدُهُ الرَّجْمَ، وَلَكِنَّهُ كَثُرَ فِي أَشْرَافِنَا، فَكُنَّا إِذَا أَخَذْنَا الشَّرِيفَ تَرَكْنَاهُ، وَإِذَا أَخَذْنَا الضَّعِيفَ أَقَمْنَا عَلَيْهِ الْحَدَّ، قُلْنَا: تَعَالَوْا فَلْنَجْتَمِعْ عَلَى شَيْءٍ نُقِيمُهُ عَلَى الشَّرِيفِ وَالْوَضِيعِ، فَجَعَلْنَا التَّحْمِيمَ وَالْجَلْدَ مَكَانَ الرَّجْمِ، فَقَالَ رَسُولُ اللهِ ﷺ: «اللَّهُمَّ إِنِّي أَوَّلُ مَنْ أَحْيَا أَمْرَكَ إِذْ أَمَاتُوهُ»، فَأَمَرَ بِهِ فَرُجِمَ</w:t>
      </w:r>
      <w:r w:rsidRPr="008B47B1">
        <w:rPr>
          <w:rFonts w:ascii="Traditional Arabic" w:eastAsia="Traditional Arabic" w:hAnsi="Traditional Arabic" w:cs="Traditional Arabic"/>
          <w:bCs/>
          <w:color w:val="000000"/>
          <w:sz w:val="28"/>
          <w:szCs w:val="28"/>
          <w:rtl/>
        </w:rPr>
        <w:t xml:space="preserve">». رواه </w:t>
      </w:r>
      <w:proofErr w:type="gramStart"/>
      <w:r w:rsidRPr="008B47B1">
        <w:rPr>
          <w:rFonts w:ascii="Traditional Arabic" w:eastAsia="Traditional Arabic" w:hAnsi="Traditional Arabic" w:cs="Traditional Arabic"/>
          <w:bCs/>
          <w:color w:val="000000"/>
          <w:sz w:val="28"/>
          <w:szCs w:val="28"/>
          <w:rtl/>
        </w:rPr>
        <w:t>مسلم</w:t>
      </w:r>
      <w:r w:rsidRPr="008B47B1">
        <w:rPr>
          <w:rFonts w:ascii="Traditional Arabic" w:eastAsia="Traditional Arabic" w:hAnsi="Traditional Arabic" w:cs="Traditional Arabic"/>
          <w:bCs/>
          <w:color w:val="000000"/>
          <w:sz w:val="24"/>
          <w:szCs w:val="24"/>
          <w:vertAlign w:val="superscript"/>
          <w:rtl/>
        </w:rPr>
        <w:t>(</w:t>
      </w:r>
      <w:proofErr w:type="gramEnd"/>
      <w:r w:rsidRPr="008B47B1">
        <w:rPr>
          <w:sz w:val="20"/>
          <w:szCs w:val="20"/>
          <w:rtl/>
        </w:rPr>
        <w:footnoteReference w:id="3"/>
      </w:r>
      <w:r w:rsidRPr="008B47B1">
        <w:rPr>
          <w:rFonts w:ascii="Traditional Arabic" w:eastAsia="Traditional Arabic" w:hAnsi="Traditional Arabic" w:cs="Traditional Arabic"/>
          <w:bCs/>
          <w:color w:val="000000"/>
          <w:sz w:val="24"/>
          <w:szCs w:val="24"/>
          <w:vertAlign w:val="superscript"/>
          <w:rtl/>
        </w:rPr>
        <w:t>)</w:t>
      </w:r>
      <w:r w:rsidRPr="008B47B1">
        <w:rPr>
          <w:rFonts w:ascii="Traditional Arabic" w:eastAsia="Traditional Arabic" w:hAnsi="Traditional Arabic" w:cs="Traditional Arabic"/>
          <w:bCs/>
          <w:color w:val="000000"/>
          <w:sz w:val="28"/>
          <w:szCs w:val="28"/>
          <w:rtl/>
        </w:rPr>
        <w:t>.</w:t>
      </w:r>
    </w:p>
    <w:p w14:paraId="2ADF5372"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B050"/>
          <w:sz w:val="28"/>
          <w:szCs w:val="28"/>
          <w:rtl/>
        </w:rPr>
      </w:pPr>
      <w:r w:rsidRPr="008B47B1">
        <w:rPr>
          <w:rFonts w:ascii="Traditional Arabic" w:eastAsia="Traditional Arabic" w:hAnsi="Traditional Arabic" w:cs="Traditional Arabic"/>
          <w:bCs/>
          <w:color w:val="00B050"/>
          <w:sz w:val="28"/>
          <w:szCs w:val="28"/>
          <w:rtl/>
        </w:rPr>
        <w:t>عبادَ الله:</w:t>
      </w:r>
    </w:p>
    <w:p w14:paraId="549105FE"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لقد قصَّ اللهُ علينا أحوالَ بني إسرائيل لنعتبِرَ بها، فإنّ النبيَّ ﷺ أخبرَنا أن كثيرًا من المسلمين سيتَّبعُ سَنَنهم.</w:t>
      </w:r>
    </w:p>
    <w:p w14:paraId="5A9FC959"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pacing w:val="-4"/>
          <w:sz w:val="28"/>
          <w:szCs w:val="28"/>
          <w:rtl/>
        </w:rPr>
      </w:pPr>
      <w:r w:rsidRPr="008B47B1">
        <w:rPr>
          <w:rFonts w:ascii="Traditional Arabic" w:eastAsia="Traditional Arabic" w:hAnsi="Traditional Arabic" w:cs="Traditional Arabic"/>
          <w:bCs/>
          <w:color w:val="000000"/>
          <w:spacing w:val="-4"/>
          <w:sz w:val="28"/>
          <w:szCs w:val="28"/>
          <w:rtl/>
        </w:rPr>
        <w:lastRenderedPageBreak/>
        <w:t>فعَنْ أَبِي سَعِيدٍ رَضِيَ اللَّهُ عَنْهُ، أَنَّ النَّبِيَّ ﷺ قَالَ: «</w:t>
      </w:r>
      <w:r w:rsidRPr="008B47B1">
        <w:rPr>
          <w:rFonts w:ascii="Traditional Arabic" w:eastAsia="Traditional Arabic" w:hAnsi="Traditional Arabic" w:cs="Traditional Arabic"/>
          <w:bCs/>
          <w:color w:val="0070C0"/>
          <w:spacing w:val="-4"/>
          <w:sz w:val="28"/>
          <w:szCs w:val="28"/>
          <w:rtl/>
        </w:rPr>
        <w:t>لَتَتَّبِعُنَّ سَنَنَ مَنْ قَبْلَكُمْ شِبْرًا بِشِبْرٍ، وَذِرَاعًا بِذِرَاعٍ، حَتَّى لَوْ سَلَكُوا جُحْرَ ضَبٍّ لَسَلَكْتُمُوهُ</w:t>
      </w:r>
      <w:r w:rsidRPr="008B47B1">
        <w:rPr>
          <w:rFonts w:ascii="Traditional Arabic" w:eastAsia="Traditional Arabic" w:hAnsi="Traditional Arabic" w:cs="Traditional Arabic"/>
          <w:bCs/>
          <w:color w:val="000000"/>
          <w:spacing w:val="-4"/>
          <w:sz w:val="28"/>
          <w:szCs w:val="28"/>
          <w:rtl/>
        </w:rPr>
        <w:t>»، قُلْنَا: يَا رَسُولَ اللَّهِ! اليَهُودَ وَالنَّصَارَى؟ قَالَ: «</w:t>
      </w:r>
      <w:r w:rsidRPr="008B47B1">
        <w:rPr>
          <w:rFonts w:ascii="Traditional Arabic" w:eastAsia="Traditional Arabic" w:hAnsi="Traditional Arabic" w:cs="Traditional Arabic"/>
          <w:bCs/>
          <w:color w:val="0070C0"/>
          <w:spacing w:val="-4"/>
          <w:sz w:val="28"/>
          <w:szCs w:val="28"/>
          <w:rtl/>
        </w:rPr>
        <w:t>فَمَنْ؟!</w:t>
      </w:r>
      <w:r w:rsidRPr="008B47B1">
        <w:rPr>
          <w:rFonts w:ascii="Traditional Arabic" w:eastAsia="Traditional Arabic" w:hAnsi="Traditional Arabic" w:cs="Traditional Arabic"/>
          <w:bCs/>
          <w:color w:val="000000"/>
          <w:spacing w:val="-4"/>
          <w:sz w:val="28"/>
          <w:szCs w:val="28"/>
          <w:rtl/>
        </w:rPr>
        <w:t xml:space="preserve">». رواه البخاري </w:t>
      </w:r>
      <w:proofErr w:type="gramStart"/>
      <w:r w:rsidRPr="008B47B1">
        <w:rPr>
          <w:rFonts w:ascii="Traditional Arabic" w:eastAsia="Traditional Arabic" w:hAnsi="Traditional Arabic" w:cs="Traditional Arabic"/>
          <w:bCs/>
          <w:color w:val="000000"/>
          <w:spacing w:val="-4"/>
          <w:sz w:val="28"/>
          <w:szCs w:val="28"/>
          <w:rtl/>
        </w:rPr>
        <w:t>ومسلم</w:t>
      </w:r>
      <w:r w:rsidRPr="008B47B1">
        <w:rPr>
          <w:rFonts w:ascii="Traditional Arabic" w:eastAsia="Traditional Arabic" w:hAnsi="Traditional Arabic" w:cs="Traditional Arabic"/>
          <w:bCs/>
          <w:color w:val="000000"/>
          <w:sz w:val="24"/>
          <w:szCs w:val="24"/>
          <w:vertAlign w:val="superscript"/>
          <w:rtl/>
        </w:rPr>
        <w:t>(</w:t>
      </w:r>
      <w:proofErr w:type="gramEnd"/>
      <w:r w:rsidRPr="008B47B1">
        <w:rPr>
          <w:sz w:val="20"/>
          <w:szCs w:val="20"/>
          <w:rtl/>
        </w:rPr>
        <w:footnoteReference w:id="4"/>
      </w:r>
      <w:r w:rsidRPr="008B47B1">
        <w:rPr>
          <w:rFonts w:ascii="Traditional Arabic" w:eastAsia="Traditional Arabic" w:hAnsi="Traditional Arabic" w:cs="Traditional Arabic"/>
          <w:bCs/>
          <w:color w:val="000000"/>
          <w:sz w:val="24"/>
          <w:szCs w:val="24"/>
          <w:vertAlign w:val="superscript"/>
          <w:rtl/>
        </w:rPr>
        <w:t>)</w:t>
      </w:r>
      <w:r w:rsidRPr="008B47B1">
        <w:rPr>
          <w:rFonts w:ascii="Traditional Arabic" w:eastAsia="Traditional Arabic" w:hAnsi="Traditional Arabic" w:cs="Traditional Arabic"/>
          <w:bCs/>
          <w:color w:val="000000"/>
          <w:spacing w:val="-4"/>
          <w:sz w:val="28"/>
          <w:szCs w:val="28"/>
          <w:rtl/>
        </w:rPr>
        <w:t>.</w:t>
      </w:r>
    </w:p>
    <w:p w14:paraId="3EFC40A3"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وإنّ الواقعَ لَـهُوَ خيرُ شاهدٍ وأبينُ دليل.</w:t>
      </w:r>
    </w:p>
    <w:p w14:paraId="6E4876DE"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 xml:space="preserve">فكَم رأينا كثيرًا ممن تزيَّوا بزِيِّ أهل العلم، وحملُوا الألقاب، وظهروا -زورًا وبهتانًا- بمظهر الصالحين، باعوا آخرتَهم، فسكَتُوا عن بيانِ الحق، وتكلَّموا بالأباطيل، وحرَّفوا شريعةَ الرحمن، وكذَبوا على الله، وأتَوا بما يخالفُ القطْعِيّات من دِين الله، إرضاءً </w:t>
      </w:r>
      <w:proofErr w:type="gramStart"/>
      <w:r w:rsidRPr="008B47B1">
        <w:rPr>
          <w:rFonts w:ascii="Traditional Arabic" w:eastAsia="Traditional Arabic" w:hAnsi="Traditional Arabic" w:cs="Traditional Arabic"/>
          <w:bCs/>
          <w:color w:val="000000"/>
          <w:sz w:val="28"/>
          <w:szCs w:val="28"/>
          <w:rtl/>
        </w:rPr>
        <w:t>للغَربِ</w:t>
      </w:r>
      <w:proofErr w:type="gramEnd"/>
      <w:r w:rsidRPr="008B47B1">
        <w:rPr>
          <w:rFonts w:ascii="Traditional Arabic" w:eastAsia="Traditional Arabic" w:hAnsi="Traditional Arabic" w:cs="Traditional Arabic"/>
          <w:bCs/>
          <w:color w:val="000000"/>
          <w:sz w:val="28"/>
          <w:szCs w:val="28"/>
          <w:rtl/>
        </w:rPr>
        <w:t xml:space="preserve"> وللسَّاسةِ الفاسِدينَ وللعَلْمانيِّين والفَاسِقين.</w:t>
      </w:r>
    </w:p>
    <w:p w14:paraId="6D0511B1"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 xml:space="preserve">لقد حقّ فيهم وصف النبي </w:t>
      </w:r>
      <w:r w:rsidRPr="008B47B1">
        <w:rPr>
          <w:rFonts w:ascii="adwa-assalaf" w:eastAsia="Traditional Arabic" w:hAnsi="adwa-assalaf" w:cs="adwa-assalaf"/>
          <w:bCs/>
          <w:color w:val="000000"/>
          <w:sz w:val="28"/>
          <w:szCs w:val="28"/>
          <w:rtl/>
        </w:rPr>
        <w:t>ﷺ</w:t>
      </w:r>
      <w:r w:rsidRPr="008B47B1">
        <w:rPr>
          <w:rFonts w:ascii="Traditional Arabic" w:eastAsia="Traditional Arabic" w:hAnsi="Traditional Arabic" w:cs="Traditional Arabic"/>
          <w:bCs/>
          <w:color w:val="000000"/>
          <w:sz w:val="28"/>
          <w:szCs w:val="28"/>
          <w:rtl/>
        </w:rPr>
        <w:t>، عندما قال: «</w:t>
      </w:r>
      <w:r w:rsidRPr="008B47B1">
        <w:rPr>
          <w:rFonts w:ascii="Traditional Arabic" w:eastAsia="Traditional Arabic" w:hAnsi="Traditional Arabic" w:cs="Traditional Arabic"/>
          <w:bCs/>
          <w:color w:val="0070C0"/>
          <w:sz w:val="28"/>
          <w:szCs w:val="28"/>
          <w:rtl/>
        </w:rPr>
        <w:t>دُعَاةٌ إِلَى أَبْوَابِ جَهَنَّمَ، مَنْ أَجَابَهُمْ إِلَيْهَا قَذَفُوهُ فِيهَا</w:t>
      </w:r>
      <w:r w:rsidRPr="008B47B1">
        <w:rPr>
          <w:rFonts w:ascii="Traditional Arabic" w:eastAsia="Traditional Arabic" w:hAnsi="Traditional Arabic" w:cs="Traditional Arabic"/>
          <w:b/>
          <w:bCs/>
          <w:color w:val="000000"/>
          <w:sz w:val="28"/>
          <w:szCs w:val="28"/>
          <w:rtl/>
        </w:rPr>
        <w:t>»، قيل: يَا رَسُولَ اللَّهِ! صِفْهُمْ لَنَا؟ فَقَالَ: «</w:t>
      </w:r>
      <w:r w:rsidRPr="008B47B1">
        <w:rPr>
          <w:rFonts w:ascii="Traditional Arabic" w:eastAsia="Traditional Arabic" w:hAnsi="Traditional Arabic" w:cs="Traditional Arabic"/>
          <w:bCs/>
          <w:color w:val="0070C0"/>
          <w:sz w:val="28"/>
          <w:szCs w:val="28"/>
          <w:rtl/>
        </w:rPr>
        <w:t>هُمْ مِنْ جِلْدَتِنَا، وَيَتَكَلَّمُونَ بِأَلْسِنَتِنَا</w:t>
      </w:r>
      <w:r w:rsidRPr="008B47B1">
        <w:rPr>
          <w:rFonts w:ascii="Traditional Arabic" w:eastAsia="Traditional Arabic" w:hAnsi="Traditional Arabic" w:cs="Traditional Arabic"/>
          <w:b/>
          <w:bCs/>
          <w:color w:val="000000"/>
          <w:sz w:val="28"/>
          <w:szCs w:val="28"/>
          <w:rtl/>
        </w:rPr>
        <w:t xml:space="preserve">»، رواه البخاري </w:t>
      </w:r>
      <w:proofErr w:type="gramStart"/>
      <w:r w:rsidRPr="008B47B1">
        <w:rPr>
          <w:rFonts w:ascii="Traditional Arabic" w:eastAsia="Traditional Arabic" w:hAnsi="Traditional Arabic" w:cs="Traditional Arabic"/>
          <w:b/>
          <w:bCs/>
          <w:color w:val="000000"/>
          <w:sz w:val="28"/>
          <w:szCs w:val="28"/>
          <w:rtl/>
        </w:rPr>
        <w:t>ومسلم</w:t>
      </w:r>
      <w:r w:rsidRPr="008B47B1">
        <w:rPr>
          <w:rFonts w:ascii="Traditional Arabic" w:eastAsia="Traditional Arabic" w:hAnsi="Traditional Arabic" w:cs="Traditional Arabic"/>
          <w:bCs/>
          <w:color w:val="000000"/>
          <w:sz w:val="24"/>
          <w:szCs w:val="24"/>
          <w:vertAlign w:val="superscript"/>
          <w:rtl/>
        </w:rPr>
        <w:t>(</w:t>
      </w:r>
      <w:proofErr w:type="gramEnd"/>
      <w:r w:rsidRPr="008B47B1">
        <w:rPr>
          <w:sz w:val="20"/>
          <w:szCs w:val="20"/>
          <w:rtl/>
        </w:rPr>
        <w:footnoteReference w:id="5"/>
      </w:r>
      <w:r w:rsidRPr="008B47B1">
        <w:rPr>
          <w:rFonts w:ascii="Traditional Arabic" w:eastAsia="Traditional Arabic" w:hAnsi="Traditional Arabic" w:cs="Traditional Arabic"/>
          <w:bCs/>
          <w:color w:val="000000"/>
          <w:sz w:val="24"/>
          <w:szCs w:val="24"/>
          <w:vertAlign w:val="superscript"/>
          <w:rtl/>
        </w:rPr>
        <w:t>)</w:t>
      </w:r>
      <w:r w:rsidRPr="008B47B1">
        <w:rPr>
          <w:rFonts w:ascii="Traditional Arabic" w:eastAsia="Traditional Arabic" w:hAnsi="Traditional Arabic" w:cs="Traditional Arabic"/>
          <w:b/>
          <w:bCs/>
          <w:color w:val="000000"/>
          <w:sz w:val="28"/>
          <w:szCs w:val="28"/>
          <w:rtl/>
        </w:rPr>
        <w:t>.</w:t>
      </w:r>
    </w:p>
    <w:p w14:paraId="768494A1"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رأيناهم قد خرجُوا على النّاس، يزعُمون أنّ الكُفّارَ قد يغفِرُ اللهُ لهم ويَدخلُون الجنة.</w:t>
      </w:r>
    </w:p>
    <w:p w14:paraId="5746E2E4"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pacing w:val="-6"/>
          <w:sz w:val="28"/>
          <w:szCs w:val="28"/>
        </w:rPr>
      </w:pPr>
      <w:r w:rsidRPr="008B47B1">
        <w:rPr>
          <w:rFonts w:ascii="Traditional Arabic" w:eastAsia="Traditional Arabic" w:hAnsi="Traditional Arabic" w:cs="Traditional Arabic"/>
          <w:bCs/>
          <w:color w:val="000000"/>
          <w:spacing w:val="-6"/>
          <w:sz w:val="28"/>
          <w:szCs w:val="28"/>
          <w:rtl/>
        </w:rPr>
        <w:t>وهم يعلمون قولَه تعالى: ﴿</w:t>
      </w:r>
      <w:r w:rsidRPr="008B47B1">
        <w:rPr>
          <w:rFonts w:ascii="Traditional Arabic" w:eastAsia="Traditional Arabic" w:hAnsi="Traditional Arabic" w:cs="Traditional Arabic"/>
          <w:bCs/>
          <w:color w:val="C00000"/>
          <w:spacing w:val="-6"/>
          <w:sz w:val="28"/>
          <w:szCs w:val="28"/>
          <w:rtl/>
        </w:rPr>
        <w:t>إِنَّ الَّذِينَ كَفَرُوا وَظَلَمُوا لَمْ يَكُنِ اللَّهُ لِيَغْفِرَ لَهُمْ وَلَا لِيَهْدِيَهُمْ طَرِيقًا * إِلَّا طَرِيقَ جَهَنَّمَ خَالِدِينَ فِيهَا أَبَدًا وَكَانَ ذَلِكَ عَلَى اللَّهِ يَسِيرًا</w:t>
      </w:r>
      <w:r w:rsidRPr="008B47B1">
        <w:rPr>
          <w:rFonts w:ascii="Traditional Arabic" w:eastAsia="Traditional Arabic" w:hAnsi="Traditional Arabic" w:cs="Traditional Arabic"/>
          <w:bCs/>
          <w:color w:val="000000"/>
          <w:spacing w:val="-6"/>
          <w:sz w:val="28"/>
          <w:szCs w:val="28"/>
          <w:rtl/>
        </w:rPr>
        <w:t>﴾ [النساء: 168- 169].</w:t>
      </w:r>
    </w:p>
    <w:p w14:paraId="557B2F26"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ويعلمون قولَه تعالى: ﴿</w:t>
      </w:r>
      <w:r w:rsidRPr="008B47B1">
        <w:rPr>
          <w:rFonts w:ascii="Traditional Arabic" w:eastAsia="Traditional Arabic" w:hAnsi="Traditional Arabic" w:cs="Traditional Arabic"/>
          <w:bCs/>
          <w:color w:val="C00000"/>
          <w:sz w:val="28"/>
          <w:szCs w:val="28"/>
          <w:rtl/>
        </w:rPr>
        <w:t>وَالَّذِينَ كَفَرُوا لَهُمْ نَارُ جَهَنَّمَ ‌لَا ‌يُقْضَى عَلَيْهِمْ فَيَمُوتُوا وَلَا يُخَفَّفُ عَنْهُمْ مِنْ عَذَابِهَا كَذَلِكَ نَجْزِي كُلَّ كَفُورٍ</w:t>
      </w:r>
      <w:r w:rsidRPr="008B47B1">
        <w:rPr>
          <w:rFonts w:ascii="Traditional Arabic" w:eastAsia="Traditional Arabic" w:hAnsi="Traditional Arabic" w:cs="Traditional Arabic"/>
          <w:bCs/>
          <w:color w:val="000000"/>
          <w:sz w:val="28"/>
          <w:szCs w:val="28"/>
          <w:rtl/>
        </w:rPr>
        <w:t>﴾ [فاطر: 36].</w:t>
      </w:r>
    </w:p>
    <w:p w14:paraId="71CCBB57"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ومن هؤلاء الكفار: اليهودُ والنّصارى، كما قال تعالى: ﴿</w:t>
      </w:r>
      <w:r w:rsidRPr="008B47B1">
        <w:rPr>
          <w:rFonts w:ascii="Traditional Arabic" w:eastAsia="Traditional Arabic" w:hAnsi="Traditional Arabic" w:cs="Traditional Arabic"/>
          <w:bCs/>
          <w:color w:val="C00000"/>
          <w:sz w:val="28"/>
          <w:szCs w:val="28"/>
          <w:rtl/>
        </w:rPr>
        <w:t>إِنَّ الَّذِينَ كَفَرُوا مِنْ أَهْلِ الْكِتَابِ وَالْمُشْرِكِينَ فِي نَارِ جَهَنَّمَ خَالِدِينَ فِيهَا أُولَئِكَ هُمْ ‌شَرُّ ‌الْبَرِيَّةِ</w:t>
      </w:r>
      <w:r w:rsidRPr="008B47B1">
        <w:rPr>
          <w:rFonts w:ascii="Traditional Arabic" w:eastAsia="Traditional Arabic" w:hAnsi="Traditional Arabic" w:cs="Traditional Arabic"/>
          <w:bCs/>
          <w:color w:val="000000"/>
          <w:sz w:val="28"/>
          <w:szCs w:val="28"/>
          <w:rtl/>
        </w:rPr>
        <w:t>﴾ [البينة: 6].</w:t>
      </w:r>
    </w:p>
    <w:p w14:paraId="563BE015"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lastRenderedPageBreak/>
        <w:t>يزعمونَ أنّ النبي ﷺ سيشفَعُ للمسلمين والكفار يوم القيامة.</w:t>
      </w:r>
    </w:p>
    <w:p w14:paraId="5210599F"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bookmarkStart w:id="3" w:name=""/>
      <w:r w:rsidRPr="008B47B1">
        <w:rPr>
          <w:rFonts w:ascii="Traditional Arabic" w:eastAsia="Traditional Arabic" w:hAnsi="Traditional Arabic" w:cs="Traditional Arabic"/>
          <w:bCs/>
          <w:color w:val="000000"/>
          <w:sz w:val="28"/>
          <w:szCs w:val="28"/>
          <w:rtl/>
        </w:rPr>
        <w:t xml:space="preserve">وهم يعلمون ما حكاه الله تعالى عن الكفرة يوم القيامة أنّهم يقولون: </w:t>
      </w:r>
      <w:bookmarkEnd w:id="3"/>
      <w:r w:rsidRPr="008B47B1">
        <w:rPr>
          <w:rFonts w:ascii="Traditional Arabic" w:eastAsia="Traditional Arabic" w:hAnsi="Traditional Arabic" w:cs="Traditional Arabic"/>
          <w:bCs/>
          <w:color w:val="000000"/>
          <w:sz w:val="28"/>
          <w:szCs w:val="28"/>
          <w:rtl/>
        </w:rPr>
        <w:t>﴿</w:t>
      </w:r>
      <w:r w:rsidRPr="008B47B1">
        <w:rPr>
          <w:rFonts w:ascii="Traditional Arabic" w:eastAsia="Traditional Arabic" w:hAnsi="Traditional Arabic" w:cs="Traditional Arabic"/>
          <w:bCs/>
          <w:color w:val="C00000"/>
          <w:sz w:val="28"/>
          <w:szCs w:val="28"/>
          <w:rtl/>
        </w:rPr>
        <w:t>وَكُنَّا نُكَذِّبُ بِيَوْمِ الدِّينِ * حَتَّى أَتَانَا الْيَقِينُ * فَمَا تَنْفَعُهُمْ شَفَاعَةُ الشَّافِعِينَ</w:t>
      </w:r>
      <w:r w:rsidRPr="008B47B1">
        <w:rPr>
          <w:rFonts w:ascii="Traditional Arabic" w:eastAsia="Traditional Arabic" w:hAnsi="Traditional Arabic" w:cs="Traditional Arabic"/>
          <w:bCs/>
          <w:color w:val="000000"/>
          <w:sz w:val="28"/>
          <w:szCs w:val="28"/>
          <w:rtl/>
        </w:rPr>
        <w:t>﴾ [المدثر: 46-48].</w:t>
      </w:r>
    </w:p>
    <w:p w14:paraId="584B1A5A"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وقولَ النبي ﷺ: «</w:t>
      </w:r>
      <w:r w:rsidRPr="008B47B1">
        <w:rPr>
          <w:rFonts w:ascii="Traditional Arabic" w:eastAsia="Traditional Arabic" w:hAnsi="Traditional Arabic" w:cs="Traditional Arabic"/>
          <w:bCs/>
          <w:color w:val="0070C0"/>
          <w:sz w:val="28"/>
          <w:szCs w:val="28"/>
          <w:rtl/>
        </w:rPr>
        <w:t>لِكُلِّ نَبِيٍّ دَعْوَةٌ مُسْتَجَابَةٌ، فَتَعَجَّلَ كُلُّ نَبِيٍّ دَعْوَتَهُ، وَإِنِّي اخْتَبَأْتُ دَعْوَتِي شَفَاعَةً لِأُمَّتِي يَوْمَ الْقِيَامَةِ، فَهِيَ نَائِلَةٌ إِنْ شَاءَ اللهُ مَنْ مَاتَ مِنْ أُمَّتِي لَا يُشْرِكُ بِاللهِ شَيْئًا</w:t>
      </w:r>
      <w:r w:rsidRPr="008B47B1">
        <w:rPr>
          <w:rFonts w:ascii="Traditional Arabic" w:eastAsia="Traditional Arabic" w:hAnsi="Traditional Arabic" w:cs="Traditional Arabic"/>
          <w:bCs/>
          <w:color w:val="000000"/>
          <w:sz w:val="28"/>
          <w:szCs w:val="28"/>
          <w:rtl/>
        </w:rPr>
        <w:t xml:space="preserve">». رواه </w:t>
      </w:r>
      <w:proofErr w:type="gramStart"/>
      <w:r w:rsidRPr="008B47B1">
        <w:rPr>
          <w:rFonts w:ascii="Traditional Arabic" w:eastAsia="Traditional Arabic" w:hAnsi="Traditional Arabic" w:cs="Traditional Arabic"/>
          <w:bCs/>
          <w:color w:val="000000"/>
          <w:sz w:val="28"/>
          <w:szCs w:val="28"/>
          <w:rtl/>
        </w:rPr>
        <w:t>مسلم</w:t>
      </w:r>
      <w:r w:rsidRPr="008B47B1">
        <w:rPr>
          <w:rFonts w:ascii="Traditional Arabic" w:eastAsia="Traditional Arabic" w:hAnsi="Traditional Arabic" w:cs="Traditional Arabic"/>
          <w:bCs/>
          <w:color w:val="000000"/>
          <w:sz w:val="24"/>
          <w:szCs w:val="24"/>
          <w:vertAlign w:val="superscript"/>
          <w:rtl/>
        </w:rPr>
        <w:t>(</w:t>
      </w:r>
      <w:proofErr w:type="gramEnd"/>
      <w:r w:rsidRPr="008B47B1">
        <w:rPr>
          <w:sz w:val="20"/>
          <w:szCs w:val="20"/>
          <w:rtl/>
        </w:rPr>
        <w:footnoteReference w:id="6"/>
      </w:r>
      <w:r w:rsidRPr="008B47B1">
        <w:rPr>
          <w:rFonts w:ascii="Traditional Arabic" w:eastAsia="Traditional Arabic" w:hAnsi="Traditional Arabic" w:cs="Traditional Arabic"/>
          <w:bCs/>
          <w:color w:val="000000"/>
          <w:sz w:val="24"/>
          <w:szCs w:val="24"/>
          <w:vertAlign w:val="superscript"/>
          <w:rtl/>
        </w:rPr>
        <w:t>)</w:t>
      </w:r>
      <w:r w:rsidRPr="008B47B1">
        <w:rPr>
          <w:rFonts w:ascii="Traditional Arabic" w:eastAsia="Traditional Arabic" w:hAnsi="Traditional Arabic" w:cs="Traditional Arabic"/>
          <w:bCs/>
          <w:color w:val="000000"/>
          <w:sz w:val="28"/>
          <w:szCs w:val="28"/>
          <w:rtl/>
        </w:rPr>
        <w:t>.</w:t>
      </w:r>
    </w:p>
    <w:p w14:paraId="543ED69F"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pacing w:val="-4"/>
          <w:sz w:val="28"/>
          <w:szCs w:val="28"/>
          <w:rtl/>
        </w:rPr>
      </w:pPr>
      <w:r w:rsidRPr="008B47B1">
        <w:rPr>
          <w:rFonts w:ascii="Traditional Arabic" w:eastAsia="Traditional Arabic" w:hAnsi="Traditional Arabic" w:cs="Traditional Arabic"/>
          <w:bCs/>
          <w:color w:val="000000"/>
          <w:spacing w:val="-4"/>
          <w:sz w:val="28"/>
          <w:szCs w:val="28"/>
          <w:rtl/>
        </w:rPr>
        <w:t xml:space="preserve">يزعمونَ أنَّ الاستغاثة بالأموات جائزةٌ؛ إحياءً </w:t>
      </w:r>
      <w:proofErr w:type="spellStart"/>
      <w:r w:rsidRPr="008B47B1">
        <w:rPr>
          <w:rFonts w:ascii="Traditional Arabic" w:eastAsia="Traditional Arabic" w:hAnsi="Traditional Arabic" w:cs="Traditional Arabic"/>
          <w:bCs/>
          <w:color w:val="000000"/>
          <w:spacing w:val="-4"/>
          <w:sz w:val="28"/>
          <w:szCs w:val="28"/>
          <w:rtl/>
        </w:rPr>
        <w:t>للقبوريّة</w:t>
      </w:r>
      <w:proofErr w:type="spellEnd"/>
      <w:r w:rsidRPr="008B47B1">
        <w:rPr>
          <w:rFonts w:ascii="Traditional Arabic" w:eastAsia="Traditional Arabic" w:hAnsi="Traditional Arabic" w:cs="Traditional Arabic"/>
          <w:bCs/>
          <w:color w:val="000000"/>
          <w:spacing w:val="-4"/>
          <w:sz w:val="28"/>
          <w:szCs w:val="28"/>
          <w:rtl/>
        </w:rPr>
        <w:t xml:space="preserve"> والوثنية، وحربًا على دَعوةِ التّوحيد.</w:t>
      </w:r>
    </w:p>
    <w:p w14:paraId="09BC6922"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وهم يعلمون حكمَ القرآن فيمن يدعو غيرَ الله وأنه شرك أكبر.</w:t>
      </w:r>
    </w:p>
    <w:p w14:paraId="1C19E8E3"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قال الله تعالى: ﴿</w:t>
      </w:r>
      <w:r w:rsidRPr="008B47B1">
        <w:rPr>
          <w:rFonts w:ascii="Traditional Arabic" w:eastAsia="Traditional Arabic" w:hAnsi="Traditional Arabic" w:cs="Traditional Arabic"/>
          <w:bCs/>
          <w:color w:val="C00000"/>
          <w:sz w:val="28"/>
          <w:szCs w:val="28"/>
          <w:rtl/>
        </w:rPr>
        <w:t>وَالَّذِينَ تَدْعُونَ مِنْ دُونِهِ مَا يَمْلِكُونَ ‌مِنْ ‌قِطْمِيرٍ * إِنْ تَدْعُوهُمْ لَا يَسْمَعُوا دُعَاءَكُمْ وَلَوْ سَمِعُوا مَا اسْتَجَابُوا لَكُمْ وَيَوْمَ الْقِيَامَةِ يَكْفُرُونَ بِشِرْكِكُمْ وَلَا يُنَبِّئُكَ مِثْلُ خَبِيرٍ</w:t>
      </w:r>
      <w:r w:rsidRPr="008B47B1">
        <w:rPr>
          <w:rFonts w:ascii="Traditional Arabic" w:eastAsia="Traditional Arabic" w:hAnsi="Traditional Arabic" w:cs="Traditional Arabic"/>
          <w:bCs/>
          <w:color w:val="000000"/>
          <w:sz w:val="28"/>
          <w:szCs w:val="28"/>
          <w:rtl/>
        </w:rPr>
        <w:t>﴾ [فاطر: 13-14].</w:t>
      </w:r>
    </w:p>
    <w:p w14:paraId="29081466"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يرَون ما يفعلُه اليهودُ بالمسلمينَ وبالأقصَى المبارك، ثم يزعمونَ أنَّ التّطبيعَ مع اليهودِ الصهاينةِ جائز.</w:t>
      </w:r>
    </w:p>
    <w:p w14:paraId="36034EEB"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Pr>
      </w:pPr>
      <w:r w:rsidRPr="008B47B1">
        <w:rPr>
          <w:rFonts w:ascii="Traditional Arabic" w:eastAsia="Traditional Arabic" w:hAnsi="Traditional Arabic" w:cs="Traditional Arabic"/>
          <w:bCs/>
          <w:color w:val="000000"/>
          <w:sz w:val="28"/>
          <w:szCs w:val="28"/>
          <w:rtl/>
        </w:rPr>
        <w:t>وهم يعلمون أنّ حقيقتهُ في الواقعِ موالاةُ الكافِرين على المسلمين، ويعلمون قولَه تعالى: ﴿</w:t>
      </w:r>
      <w:r w:rsidRPr="008B47B1">
        <w:rPr>
          <w:rFonts w:ascii="Traditional Arabic" w:eastAsia="Traditional Arabic" w:hAnsi="Traditional Arabic" w:cs="Traditional Arabic"/>
          <w:bCs/>
          <w:color w:val="C00000"/>
          <w:sz w:val="28"/>
          <w:szCs w:val="28"/>
          <w:rtl/>
        </w:rPr>
        <w:t>يَا أَيُّهَا الَّذِينَ آمَنُوا لَا تَتَّخِذُوا الْيَهُودَ وَالنَّصَارَى أَوْلِيَاءَ بَعْضُهُمْ أَوْلِيَاءُ بَعْضٍ ‌وَمَنْ ‌يَتَوَلَّهُمْ مِنْكُمْ فَإِنَّهُ مِنْهُمْ إِنَّ اللَّهَ لَا يَهْدِي الْقَوْمَ الظَّالِمِينَ</w:t>
      </w:r>
      <w:r w:rsidRPr="008B47B1">
        <w:rPr>
          <w:rFonts w:ascii="Traditional Arabic" w:eastAsia="Traditional Arabic" w:hAnsi="Traditional Arabic" w:cs="Traditional Arabic"/>
          <w:bCs/>
          <w:color w:val="000000"/>
          <w:sz w:val="28"/>
          <w:szCs w:val="28"/>
          <w:rtl/>
        </w:rPr>
        <w:t>﴾ [المائدة: 51].</w:t>
      </w:r>
    </w:p>
    <w:p w14:paraId="37F75A40"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يستَحِلُّون المحرَّماتِ، ويَفْترون على اللهِ الكذب، فيَزعُمونَ أنَّ الفوائدَ والودائعَ الاستثماريةَ الرِّبَوِيَّة حلال، مع علمهم أنَّها معاملةٌ رِبَوِيَّة محرَّمة.</w:t>
      </w:r>
    </w:p>
    <w:p w14:paraId="274E0AAA"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وهم يَعلمونَ قولَه تعالى: ﴿</w:t>
      </w:r>
      <w:r w:rsidRPr="008B47B1">
        <w:rPr>
          <w:rFonts w:ascii="Traditional Arabic" w:eastAsia="Traditional Arabic" w:hAnsi="Traditional Arabic" w:cs="Traditional Arabic"/>
          <w:bCs/>
          <w:color w:val="C00000"/>
          <w:sz w:val="28"/>
          <w:szCs w:val="28"/>
          <w:rtl/>
        </w:rPr>
        <w:t>وَأَحَلَّ اللَّهُ الْبَيْعَ ‌وَحَرَّمَ ‌الرِّبَا</w:t>
      </w:r>
      <w:r w:rsidRPr="008B47B1">
        <w:rPr>
          <w:rFonts w:ascii="Traditional Arabic" w:eastAsia="Traditional Arabic" w:hAnsi="Traditional Arabic" w:cs="Traditional Arabic"/>
          <w:bCs/>
          <w:color w:val="000000"/>
          <w:sz w:val="28"/>
          <w:szCs w:val="28"/>
          <w:rtl/>
        </w:rPr>
        <w:t>﴾ [البقرة: 275].</w:t>
      </w:r>
    </w:p>
    <w:p w14:paraId="77FBE52F"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lastRenderedPageBreak/>
        <w:t>وقولَه تعالى: ﴿</w:t>
      </w:r>
      <w:r w:rsidRPr="008B47B1">
        <w:rPr>
          <w:rFonts w:ascii="Traditional Arabic" w:eastAsia="Traditional Arabic" w:hAnsi="Traditional Arabic" w:cs="Traditional Arabic"/>
          <w:bCs/>
          <w:color w:val="C00000"/>
          <w:sz w:val="28"/>
          <w:szCs w:val="28"/>
          <w:rtl/>
        </w:rPr>
        <w:t>يَا أَيُّهَا الَّذِينَ آمَنُوا اتَّقُوا اللَّهَ وَذَرُوا مَا بَقِيَ مِنَ الرِّبَا إِنْ كُنْتُمْ مُؤْمِنِينَ * فَإِنْ لَمْ تَفْعَلُوا فَأْذَنُوا بِحَرْبٍ مِنَ اللَّهِ وَرَسُولِهِ وَإِنْ تُبْتُمْ فَلَكُمْ رُءُوسُ أَمْوَالِكُمْ لَا تَظْلِمُونَ وَلَا تُظْلَمُونَ</w:t>
      </w:r>
      <w:r w:rsidRPr="008B47B1">
        <w:rPr>
          <w:rFonts w:ascii="Traditional Arabic" w:eastAsia="Traditional Arabic" w:hAnsi="Traditional Arabic" w:cs="Traditional Arabic"/>
          <w:bCs/>
          <w:color w:val="000000"/>
          <w:sz w:val="28"/>
          <w:szCs w:val="28"/>
          <w:rtl/>
        </w:rPr>
        <w:t>﴾ [البقرة: 278-279].</w:t>
      </w:r>
    </w:p>
    <w:p w14:paraId="15943C94"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يزعمونَ أنّ العلاقاتِ بين الشّبابِ والفتياتِ دونَ زواجٍ حلالٌ.</w:t>
      </w:r>
    </w:p>
    <w:p w14:paraId="72E4C105"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وهم يعلمونَ قولَه تعالى: ﴿</w:t>
      </w:r>
      <w:r w:rsidRPr="008B47B1">
        <w:rPr>
          <w:rFonts w:ascii="Traditional Arabic" w:eastAsia="Traditional Arabic" w:hAnsi="Traditional Arabic" w:cs="Traditional Arabic"/>
          <w:bCs/>
          <w:color w:val="C00000"/>
          <w:sz w:val="28"/>
          <w:szCs w:val="28"/>
          <w:rtl/>
        </w:rPr>
        <w:t>فَانْكِحُوهُنَّ بِإِذْنِ أَهْلِهِنَّ وَآتُوهُنَّ أُجُورَهُنَّ بِالْمَعْرُوفِ مُحْصَنَاتٍ غَيْرَ مُسَافِحَاتٍ وَلَا مُتَّخِذَاتِ ‌أَخْدَانٍ</w:t>
      </w:r>
      <w:r w:rsidRPr="008B47B1">
        <w:rPr>
          <w:rFonts w:ascii="Traditional Arabic" w:eastAsia="Traditional Arabic" w:hAnsi="Traditional Arabic" w:cs="Traditional Arabic"/>
          <w:bCs/>
          <w:color w:val="000000"/>
          <w:sz w:val="28"/>
          <w:szCs w:val="28"/>
          <w:rtl/>
        </w:rPr>
        <w:t>﴾ [النساء: 25].</w:t>
      </w:r>
    </w:p>
    <w:p w14:paraId="4CCDD30E"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وقولَه تعالى: ﴿</w:t>
      </w:r>
      <w:r w:rsidRPr="008B47B1">
        <w:rPr>
          <w:rFonts w:ascii="Traditional Arabic" w:eastAsia="Traditional Arabic" w:hAnsi="Traditional Arabic" w:cs="Traditional Arabic"/>
          <w:bCs/>
          <w:color w:val="C00000"/>
          <w:sz w:val="28"/>
          <w:szCs w:val="28"/>
          <w:rtl/>
        </w:rPr>
        <w:t>وَلَا تَقْرَبُوا الزِّنَا إِنَّهُ كَانَ فَاحِشَةً ‌وَسَاءَ ‌سَبِيلًا</w:t>
      </w:r>
      <w:r w:rsidRPr="008B47B1">
        <w:rPr>
          <w:rFonts w:ascii="Traditional Arabic" w:eastAsia="Traditional Arabic" w:hAnsi="Traditional Arabic" w:cs="Traditional Arabic"/>
          <w:bCs/>
          <w:color w:val="000000"/>
          <w:sz w:val="28"/>
          <w:szCs w:val="28"/>
          <w:rtl/>
        </w:rPr>
        <w:t>﴾ [الإسراء: 32].</w:t>
      </w:r>
    </w:p>
    <w:p w14:paraId="0F268BD7"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وقولَه ﷺ:</w:t>
      </w:r>
      <w:r w:rsidRPr="008B47B1">
        <w:rPr>
          <w:rFonts w:ascii="Traditional Arabic" w:eastAsia="Traditional Arabic" w:hAnsi="Traditional Arabic" w:cs="Traditional Arabic"/>
          <w:bCs/>
          <w:sz w:val="28"/>
          <w:szCs w:val="28"/>
          <w:rtl/>
        </w:rPr>
        <w:t xml:space="preserve"> «</w:t>
      </w:r>
      <w:r w:rsidRPr="008B47B1">
        <w:rPr>
          <w:rFonts w:ascii="Traditional Arabic" w:eastAsia="Traditional Arabic" w:hAnsi="Traditional Arabic" w:cs="Traditional Arabic"/>
          <w:bCs/>
          <w:color w:val="0070C0"/>
          <w:sz w:val="28"/>
          <w:szCs w:val="28"/>
          <w:rtl/>
        </w:rPr>
        <w:t>أَلاَ لاَ يَخْلُوَنَّ رَجُلٌ بِامْرَأَةٍ إِلّا كَانَ ثَالِثَهُمَا الشَّيْطَانُ</w:t>
      </w:r>
      <w:r w:rsidRPr="008B47B1">
        <w:rPr>
          <w:rFonts w:ascii="Traditional Arabic" w:eastAsia="Traditional Arabic" w:hAnsi="Traditional Arabic" w:cs="Traditional Arabic"/>
          <w:bCs/>
          <w:color w:val="000000"/>
          <w:sz w:val="28"/>
          <w:szCs w:val="28"/>
          <w:rtl/>
        </w:rPr>
        <w:t xml:space="preserve">». رواه </w:t>
      </w:r>
      <w:proofErr w:type="gramStart"/>
      <w:r w:rsidRPr="008B47B1">
        <w:rPr>
          <w:rFonts w:ascii="Traditional Arabic" w:eastAsia="Traditional Arabic" w:hAnsi="Traditional Arabic" w:cs="Traditional Arabic"/>
          <w:bCs/>
          <w:color w:val="000000"/>
          <w:sz w:val="28"/>
          <w:szCs w:val="28"/>
          <w:rtl/>
        </w:rPr>
        <w:t>الترمذي</w:t>
      </w:r>
      <w:r w:rsidRPr="008B47B1">
        <w:rPr>
          <w:rFonts w:ascii="Traditional Arabic" w:eastAsia="Traditional Arabic" w:hAnsi="Traditional Arabic" w:cs="Traditional Arabic"/>
          <w:bCs/>
          <w:color w:val="000000"/>
          <w:sz w:val="24"/>
          <w:szCs w:val="24"/>
          <w:vertAlign w:val="superscript"/>
          <w:rtl/>
        </w:rPr>
        <w:t>(</w:t>
      </w:r>
      <w:proofErr w:type="gramEnd"/>
      <w:r w:rsidRPr="008B47B1">
        <w:rPr>
          <w:sz w:val="20"/>
          <w:szCs w:val="20"/>
          <w:rtl/>
        </w:rPr>
        <w:footnoteReference w:id="7"/>
      </w:r>
      <w:r w:rsidRPr="008B47B1">
        <w:rPr>
          <w:rFonts w:ascii="Traditional Arabic" w:eastAsia="Traditional Arabic" w:hAnsi="Traditional Arabic" w:cs="Traditional Arabic"/>
          <w:bCs/>
          <w:color w:val="000000"/>
          <w:sz w:val="24"/>
          <w:szCs w:val="24"/>
          <w:vertAlign w:val="superscript"/>
          <w:rtl/>
        </w:rPr>
        <w:t>)</w:t>
      </w:r>
      <w:r w:rsidRPr="008B47B1">
        <w:rPr>
          <w:rFonts w:ascii="Traditional Arabic" w:eastAsia="Traditional Arabic" w:hAnsi="Traditional Arabic" w:cs="Traditional Arabic"/>
          <w:bCs/>
          <w:color w:val="000000"/>
          <w:sz w:val="28"/>
          <w:szCs w:val="28"/>
          <w:rtl/>
        </w:rPr>
        <w:t>.</w:t>
      </w:r>
    </w:p>
    <w:p w14:paraId="54CF8315"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ما أكثرَ أباطيلَهم وتلاعُبَهم بدين الله! والقَاسمُ المشترَكُ بينَ أقاويلهم تلك أنَّ الحقَّ حالَ بينهُم وبين أهوائِهِم، كما حكى ﷺ عن بني إسرائيل فقال:</w:t>
      </w:r>
      <w:r w:rsidRPr="008B47B1">
        <w:rPr>
          <w:rFonts w:ascii="Traditional Arabic" w:eastAsia="Traditional Arabic" w:hAnsi="Traditional Arabic" w:cs="Traditional Arabic"/>
          <w:bCs/>
          <w:sz w:val="28"/>
          <w:szCs w:val="28"/>
          <w:rtl/>
        </w:rPr>
        <w:t xml:space="preserve"> «</w:t>
      </w:r>
      <w:r w:rsidRPr="008B47B1">
        <w:rPr>
          <w:rFonts w:ascii="Traditional Arabic" w:eastAsia="Traditional Arabic" w:hAnsi="Traditional Arabic" w:cs="Traditional Arabic"/>
          <w:bCs/>
          <w:color w:val="0070C0"/>
          <w:sz w:val="28"/>
          <w:szCs w:val="28"/>
          <w:rtl/>
        </w:rPr>
        <w:t>إِنَّ بَنِي إِسْرَائِيلَ لَمَّا طَالَ عَلَيْهِمُ الْأَمَدُ فَقَسَتْ قُلُوبُهُمُ، اخْتَرَعُوا كِتَابًا مِنْ عِنْدِ أَنْفُسِهِمُ، اسْتَهْوَتْهُ قُلُوبُهُمْ، واسْتَحْلَتْهُ أَلْسِنَتُهُمْ، وَكَانَ الْحَقُّ يَحُولُ بَيْنَهُمْ وَبَيْنَ كَثِيرٍ مِنْ شَهَوَاتِهِمْ، حَتَّى نَبَذُوا كِتَابَ اللهِ وَرَاءَ ظُهُورِهِمْ، كَأَنَّهُمْ لَا يَعْلَمُونَ</w:t>
      </w:r>
      <w:r w:rsidRPr="008B47B1">
        <w:rPr>
          <w:rFonts w:ascii="Traditional Arabic" w:eastAsia="Traditional Arabic" w:hAnsi="Traditional Arabic" w:cs="Traditional Arabic"/>
          <w:bCs/>
          <w:color w:val="000000"/>
          <w:sz w:val="28"/>
          <w:szCs w:val="28"/>
          <w:rtl/>
        </w:rPr>
        <w:t xml:space="preserve">». رواه </w:t>
      </w:r>
      <w:proofErr w:type="gramStart"/>
      <w:r w:rsidRPr="008B47B1">
        <w:rPr>
          <w:rFonts w:ascii="Traditional Arabic" w:eastAsia="Traditional Arabic" w:hAnsi="Traditional Arabic" w:cs="Traditional Arabic"/>
          <w:bCs/>
          <w:color w:val="000000"/>
          <w:sz w:val="28"/>
          <w:szCs w:val="28"/>
          <w:rtl/>
        </w:rPr>
        <w:t>البيهقي</w:t>
      </w:r>
      <w:r w:rsidRPr="008B47B1">
        <w:rPr>
          <w:rFonts w:ascii="Traditional Arabic" w:eastAsia="Traditional Arabic" w:hAnsi="Traditional Arabic" w:cs="Traditional Arabic"/>
          <w:bCs/>
          <w:color w:val="000000"/>
          <w:sz w:val="24"/>
          <w:szCs w:val="24"/>
          <w:vertAlign w:val="superscript"/>
          <w:rtl/>
        </w:rPr>
        <w:t>(</w:t>
      </w:r>
      <w:proofErr w:type="gramEnd"/>
      <w:r w:rsidRPr="008B47B1">
        <w:rPr>
          <w:sz w:val="20"/>
          <w:szCs w:val="20"/>
          <w:rtl/>
        </w:rPr>
        <w:footnoteReference w:id="8"/>
      </w:r>
      <w:r w:rsidRPr="008B47B1">
        <w:rPr>
          <w:rFonts w:ascii="Traditional Arabic" w:eastAsia="Traditional Arabic" w:hAnsi="Traditional Arabic" w:cs="Traditional Arabic"/>
          <w:bCs/>
          <w:color w:val="000000"/>
          <w:sz w:val="24"/>
          <w:szCs w:val="24"/>
          <w:vertAlign w:val="superscript"/>
          <w:rtl/>
        </w:rPr>
        <w:t>)</w:t>
      </w:r>
      <w:r w:rsidRPr="008B47B1">
        <w:rPr>
          <w:rFonts w:ascii="Traditional Arabic" w:eastAsia="Traditional Arabic" w:hAnsi="Traditional Arabic" w:cs="Traditional Arabic"/>
          <w:bCs/>
          <w:color w:val="000000"/>
          <w:sz w:val="28"/>
          <w:szCs w:val="28"/>
          <w:rtl/>
        </w:rPr>
        <w:t>.</w:t>
      </w:r>
    </w:p>
    <w:p w14:paraId="37E49D83" w14:textId="77777777" w:rsid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بارك الله لي ولكم في القرآن العظيم، ونفعني وإياكم بما فيه من الآيات والذكر الحكيم، وأستغفر الله لي ولكم فاستغفروه، إنه هو الغفور الرحيم.</w:t>
      </w:r>
    </w:p>
    <w:p w14:paraId="0CE1D7A4"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p>
    <w:p w14:paraId="14C82AD1" w14:textId="77777777" w:rsidR="008B47B1" w:rsidRPr="008B47B1" w:rsidRDefault="008B47B1" w:rsidP="008B47B1">
      <w:pPr>
        <w:bidi/>
        <w:spacing w:after="80" w:line="240" w:lineRule="auto"/>
        <w:ind w:firstLine="284"/>
        <w:jc w:val="center"/>
        <w:rPr>
          <w:rFonts w:ascii="AGA Arabesque" w:eastAsia="AGA Arabesque" w:hAnsi="AGA Arabesque" w:cs="Times New Roman"/>
          <w:bCs/>
          <w:color w:val="0070C0"/>
          <w:sz w:val="28"/>
          <w:szCs w:val="28"/>
          <w:rtl/>
        </w:rPr>
      </w:pPr>
      <w:r w:rsidRPr="008B47B1">
        <w:rPr>
          <w:rFonts w:ascii="AGA Arabesque" w:eastAsia="AGA Arabesque" w:hAnsi="AGA Arabesque" w:cs="AGA Arabesque"/>
          <w:bCs/>
          <w:color w:val="0070C0"/>
          <w:sz w:val="28"/>
          <w:szCs w:val="28"/>
        </w:rPr>
        <w:t>$</w:t>
      </w:r>
      <w:r w:rsidRPr="008B47B1">
        <w:rPr>
          <w:rFonts w:ascii="Traditional Arabic" w:eastAsia="Traditional Arabic" w:hAnsi="Traditional Arabic" w:cs="Traditional Arabic"/>
          <w:bCs/>
          <w:color w:val="0070C0"/>
          <w:sz w:val="28"/>
          <w:szCs w:val="28"/>
        </w:rPr>
        <w:t xml:space="preserve">       </w:t>
      </w:r>
      <w:r w:rsidRPr="008B47B1">
        <w:rPr>
          <w:rFonts w:ascii="AGA Arabesque" w:eastAsia="AGA Arabesque" w:hAnsi="AGA Arabesque" w:cs="AGA Arabesque"/>
          <w:bCs/>
          <w:color w:val="0070C0"/>
          <w:sz w:val="28"/>
          <w:szCs w:val="28"/>
        </w:rPr>
        <w:t>$</w:t>
      </w:r>
      <w:r w:rsidRPr="008B47B1">
        <w:rPr>
          <w:rFonts w:ascii="Traditional Arabic" w:eastAsia="Traditional Arabic" w:hAnsi="Traditional Arabic" w:cs="Traditional Arabic"/>
          <w:bCs/>
          <w:color w:val="0070C0"/>
          <w:sz w:val="28"/>
          <w:szCs w:val="28"/>
        </w:rPr>
        <w:t xml:space="preserve">       </w:t>
      </w:r>
      <w:r w:rsidRPr="008B47B1">
        <w:rPr>
          <w:rFonts w:ascii="AGA Arabesque" w:eastAsia="AGA Arabesque" w:hAnsi="AGA Arabesque" w:cs="AGA Arabesque"/>
          <w:bCs/>
          <w:color w:val="0070C0"/>
          <w:sz w:val="28"/>
          <w:szCs w:val="28"/>
        </w:rPr>
        <w:t>$</w:t>
      </w:r>
    </w:p>
    <w:p w14:paraId="5E1F5F01" w14:textId="77777777" w:rsidR="008B47B1" w:rsidRPr="008B47B1" w:rsidRDefault="008B47B1" w:rsidP="008B47B1">
      <w:pPr>
        <w:bidi/>
        <w:spacing w:after="60" w:line="240" w:lineRule="auto"/>
        <w:ind w:firstLine="284"/>
        <w:jc w:val="center"/>
        <w:rPr>
          <w:rFonts w:ascii="Traditional Arabic" w:eastAsia="Traditional Arabic" w:hAnsi="Traditional Arabic" w:cs="Traditional Arabic"/>
          <w:bCs/>
          <w:color w:val="C00000"/>
          <w:sz w:val="28"/>
          <w:szCs w:val="28"/>
          <w:rtl/>
        </w:rPr>
      </w:pPr>
    </w:p>
    <w:p w14:paraId="595DC87B" w14:textId="77777777" w:rsidR="008B47B1" w:rsidRPr="008B47B1" w:rsidRDefault="008B47B1" w:rsidP="008B47B1">
      <w:pPr>
        <w:bidi/>
        <w:spacing w:after="60" w:line="240" w:lineRule="auto"/>
        <w:ind w:firstLine="284"/>
        <w:jc w:val="center"/>
        <w:rPr>
          <w:rFonts w:ascii="Times New Roman" w:eastAsia="Times New Roman" w:hAnsi="Times New Roman" w:cs="Times New Roman"/>
          <w:bCs/>
          <w:sz w:val="28"/>
          <w:szCs w:val="28"/>
          <w:rtl/>
          <w:lang w:bidi="ar-KW"/>
        </w:rPr>
      </w:pPr>
      <w:r w:rsidRPr="008B47B1">
        <w:rPr>
          <w:rFonts w:ascii="Traditional Arabic" w:eastAsia="Traditional Arabic" w:hAnsi="Traditional Arabic" w:cs="Traditional Arabic"/>
          <w:bCs/>
          <w:color w:val="C00000"/>
          <w:sz w:val="28"/>
          <w:szCs w:val="28"/>
          <w:rtl/>
        </w:rPr>
        <w:lastRenderedPageBreak/>
        <w:t>الخطبة الثانية</w:t>
      </w:r>
    </w:p>
    <w:bookmarkEnd w:id="0"/>
    <w:p w14:paraId="7DE10C05"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 xml:space="preserve">الحمد لله، والصلاة والسلام على رسول الله، وعلى </w:t>
      </w:r>
      <w:proofErr w:type="spellStart"/>
      <w:r w:rsidRPr="008B47B1">
        <w:rPr>
          <w:rFonts w:ascii="Traditional Arabic" w:eastAsia="Traditional Arabic" w:hAnsi="Traditional Arabic" w:cs="Traditional Arabic"/>
          <w:bCs/>
          <w:color w:val="000000"/>
          <w:sz w:val="28"/>
          <w:szCs w:val="28"/>
          <w:rtl/>
        </w:rPr>
        <w:t>آله</w:t>
      </w:r>
      <w:proofErr w:type="spellEnd"/>
      <w:r w:rsidRPr="008B47B1">
        <w:rPr>
          <w:rFonts w:ascii="Traditional Arabic" w:eastAsia="Traditional Arabic" w:hAnsi="Traditional Arabic" w:cs="Traditional Arabic"/>
          <w:bCs/>
          <w:color w:val="000000"/>
          <w:sz w:val="28"/>
          <w:szCs w:val="28"/>
          <w:rtl/>
        </w:rPr>
        <w:t xml:space="preserve"> وصحبه ومن والاه، وبعد:</w:t>
      </w:r>
    </w:p>
    <w:p w14:paraId="3D9706E4"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 xml:space="preserve">فاتقوا الله -عبادَ الله- وراقِبوه، </w:t>
      </w:r>
      <w:proofErr w:type="spellStart"/>
      <w:r w:rsidRPr="008B47B1">
        <w:rPr>
          <w:rFonts w:ascii="Traditional Arabic" w:eastAsia="Traditional Arabic" w:hAnsi="Traditional Arabic" w:cs="Traditional Arabic"/>
          <w:bCs/>
          <w:color w:val="000000"/>
          <w:sz w:val="28"/>
          <w:szCs w:val="28"/>
          <w:rtl/>
        </w:rPr>
        <w:t>وأطيعُوه</w:t>
      </w:r>
      <w:proofErr w:type="spellEnd"/>
      <w:r w:rsidRPr="008B47B1">
        <w:rPr>
          <w:rFonts w:ascii="Traditional Arabic" w:eastAsia="Traditional Arabic" w:hAnsi="Traditional Arabic" w:cs="Traditional Arabic"/>
          <w:bCs/>
          <w:color w:val="000000"/>
          <w:sz w:val="28"/>
          <w:szCs w:val="28"/>
          <w:rtl/>
        </w:rPr>
        <w:t xml:space="preserve"> ولا تعصُوه.</w:t>
      </w:r>
    </w:p>
    <w:p w14:paraId="65F02208" w14:textId="77777777" w:rsidR="008B47B1" w:rsidRPr="008B47B1" w:rsidRDefault="008B47B1" w:rsidP="008B47B1">
      <w:pPr>
        <w:keepNext/>
        <w:bidi/>
        <w:spacing w:after="60" w:line="240" w:lineRule="auto"/>
        <w:ind w:firstLine="284"/>
        <w:jc w:val="both"/>
        <w:rPr>
          <w:rFonts w:ascii="Traditional Arabic" w:eastAsia="Traditional Arabic" w:hAnsi="Traditional Arabic" w:cs="Traditional Arabic"/>
          <w:bCs/>
          <w:color w:val="00B050"/>
          <w:sz w:val="28"/>
          <w:szCs w:val="28"/>
          <w:rtl/>
        </w:rPr>
      </w:pPr>
      <w:r w:rsidRPr="008B47B1">
        <w:rPr>
          <w:rFonts w:ascii="Traditional Arabic" w:eastAsia="Traditional Arabic" w:hAnsi="Traditional Arabic" w:cs="Traditional Arabic"/>
          <w:bCs/>
          <w:color w:val="00B050"/>
          <w:sz w:val="28"/>
          <w:szCs w:val="28"/>
          <w:rtl/>
        </w:rPr>
        <w:t>إخوة الإسلام:</w:t>
      </w:r>
    </w:p>
    <w:p w14:paraId="48567881"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إن اللهَ أكملَ لنا الدين، وبيَّنه أعظمَ تَبيين، وأخذَ الميثاق على أهل العلم أن يبلِّغوه للناس ولا يكتمُوه، وحذَّرَ من اتّباع الهوى، وبيَّن سبحانه أنّ الظالمين لن يُغْنوا عن العبد شيئًا، وأنّ الله ناصرٌ عبادَه المتقين.</w:t>
      </w:r>
    </w:p>
    <w:p w14:paraId="3859C069"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قال سبحانه: ﴿</w:t>
      </w:r>
      <w:r w:rsidRPr="008B47B1">
        <w:rPr>
          <w:rFonts w:ascii="Traditional Arabic" w:eastAsia="Traditional Arabic" w:hAnsi="Traditional Arabic" w:cs="Traditional Arabic"/>
          <w:bCs/>
          <w:color w:val="C00000"/>
          <w:sz w:val="28"/>
          <w:szCs w:val="28"/>
          <w:rtl/>
        </w:rPr>
        <w:t xml:space="preserve">ثُمَّ جَعَلْنَاكَ عَلَى شَرِيعَةٍ مِنَ الْأَمْرِ فَاتَّبِعْهَا ‌وَلَا ‌تَتَّبِعْ ‌أَهْوَاءَ الَّذِينَ لَا يَعْلَمُونَ * </w:t>
      </w:r>
      <w:proofErr w:type="gramStart"/>
      <w:r w:rsidRPr="008B47B1">
        <w:rPr>
          <w:rFonts w:ascii="Traditional Arabic" w:eastAsia="Traditional Arabic" w:hAnsi="Traditional Arabic" w:cs="Traditional Arabic"/>
          <w:bCs/>
          <w:color w:val="C00000"/>
          <w:sz w:val="28"/>
          <w:szCs w:val="28"/>
          <w:rtl/>
        </w:rPr>
        <w:t>إِنَّهُمْ</w:t>
      </w:r>
      <w:proofErr w:type="gramEnd"/>
      <w:r w:rsidRPr="008B47B1">
        <w:rPr>
          <w:rFonts w:ascii="Traditional Arabic" w:eastAsia="Traditional Arabic" w:hAnsi="Traditional Arabic" w:cs="Traditional Arabic"/>
          <w:bCs/>
          <w:color w:val="C00000"/>
          <w:sz w:val="28"/>
          <w:szCs w:val="28"/>
          <w:rtl/>
        </w:rPr>
        <w:t xml:space="preserve"> لَنْ يُغْنُوا عَنْكَ مِنَ اللَّهِ شَيْئًا وَإِنَّ الظَّالِمِينَ بَعْضُهُمْ أَوْلِيَاءُ بَعْضٍ وَاللَّهُ وَلِيُّ الْمُتَّقِينَ</w:t>
      </w:r>
      <w:r w:rsidRPr="008B47B1">
        <w:rPr>
          <w:rFonts w:ascii="Traditional Arabic" w:eastAsia="Traditional Arabic" w:hAnsi="Traditional Arabic" w:cs="Traditional Arabic"/>
          <w:bCs/>
          <w:color w:val="000000"/>
          <w:sz w:val="28"/>
          <w:szCs w:val="28"/>
          <w:rtl/>
        </w:rPr>
        <w:t>﴾ [الجاثية: 18-19].</w:t>
      </w:r>
    </w:p>
    <w:p w14:paraId="663743ED"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 xml:space="preserve">ولذا كان ممّا يأخذه النبيُّ ﷺ على أصحابه عند البيعة -كما يقول عبادة بن الصامت رضي الله عنه: </w:t>
      </w:r>
      <w:r w:rsidRPr="008B47B1">
        <w:rPr>
          <w:rFonts w:ascii="Traditional Arabic" w:eastAsia="Traditional Arabic" w:hAnsi="Traditional Arabic" w:cs="Traditional Arabic"/>
          <w:bCs/>
          <w:sz w:val="28"/>
          <w:szCs w:val="28"/>
          <w:rtl/>
        </w:rPr>
        <w:t>«</w:t>
      </w:r>
      <w:r w:rsidRPr="008B47B1">
        <w:rPr>
          <w:rFonts w:ascii="Traditional Arabic" w:eastAsia="Traditional Arabic" w:hAnsi="Traditional Arabic" w:cs="Traditional Arabic"/>
          <w:bCs/>
          <w:color w:val="0070C0"/>
          <w:sz w:val="28"/>
          <w:szCs w:val="28"/>
          <w:rtl/>
        </w:rPr>
        <w:t>وَعَلَى أَنْ نَقُولَ بِالْحَقِّ أَيْنَمَا كُنَّا، لاَ نَخَافُ فِي اللهِ لَوْمَةَ لاَئِمٍ</w:t>
      </w:r>
      <w:r w:rsidRPr="008B47B1">
        <w:rPr>
          <w:rFonts w:ascii="Traditional Arabic" w:eastAsia="Traditional Arabic" w:hAnsi="Traditional Arabic" w:cs="Traditional Arabic"/>
          <w:bCs/>
          <w:color w:val="000000"/>
          <w:sz w:val="28"/>
          <w:szCs w:val="28"/>
          <w:rtl/>
        </w:rPr>
        <w:t xml:space="preserve">». رواه البخاري </w:t>
      </w:r>
      <w:proofErr w:type="gramStart"/>
      <w:r w:rsidRPr="008B47B1">
        <w:rPr>
          <w:rFonts w:ascii="Traditional Arabic" w:eastAsia="Traditional Arabic" w:hAnsi="Traditional Arabic" w:cs="Traditional Arabic"/>
          <w:bCs/>
          <w:color w:val="000000"/>
          <w:sz w:val="28"/>
          <w:szCs w:val="28"/>
          <w:rtl/>
        </w:rPr>
        <w:t>ومسلم</w:t>
      </w:r>
      <w:r w:rsidRPr="008B47B1">
        <w:rPr>
          <w:rFonts w:ascii="Traditional Arabic" w:eastAsia="Traditional Arabic" w:hAnsi="Traditional Arabic" w:cs="Traditional Arabic"/>
          <w:bCs/>
          <w:color w:val="000000"/>
          <w:sz w:val="24"/>
          <w:szCs w:val="24"/>
          <w:vertAlign w:val="superscript"/>
          <w:rtl/>
        </w:rPr>
        <w:t>(</w:t>
      </w:r>
      <w:proofErr w:type="gramEnd"/>
      <w:r w:rsidRPr="008B47B1">
        <w:rPr>
          <w:sz w:val="20"/>
          <w:szCs w:val="20"/>
          <w:rtl/>
        </w:rPr>
        <w:footnoteReference w:id="9"/>
      </w:r>
      <w:r w:rsidRPr="008B47B1">
        <w:rPr>
          <w:rFonts w:ascii="Traditional Arabic" w:eastAsia="Traditional Arabic" w:hAnsi="Traditional Arabic" w:cs="Traditional Arabic"/>
          <w:bCs/>
          <w:color w:val="000000"/>
          <w:sz w:val="24"/>
          <w:szCs w:val="24"/>
          <w:vertAlign w:val="superscript"/>
          <w:rtl/>
        </w:rPr>
        <w:t>)</w:t>
      </w:r>
      <w:r w:rsidRPr="008B47B1">
        <w:rPr>
          <w:rFonts w:ascii="Traditional Arabic" w:eastAsia="Traditional Arabic" w:hAnsi="Traditional Arabic" w:cs="Traditional Arabic"/>
          <w:bCs/>
          <w:color w:val="000000"/>
          <w:sz w:val="28"/>
          <w:szCs w:val="28"/>
          <w:rtl/>
        </w:rPr>
        <w:t>.</w:t>
      </w:r>
    </w:p>
    <w:p w14:paraId="7135B562"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إنّ العُلماءَ الرّبانيين هم وَرثةُ الأنبياء حقًّا، الذين يصدق فيهم قول الله تعالى: ﴿</w:t>
      </w:r>
      <w:r w:rsidRPr="008B47B1">
        <w:rPr>
          <w:rFonts w:ascii="Traditional Arabic" w:eastAsia="Traditional Arabic" w:hAnsi="Traditional Arabic" w:cs="Traditional Arabic"/>
          <w:bCs/>
          <w:color w:val="C00000"/>
          <w:sz w:val="28"/>
          <w:szCs w:val="28"/>
          <w:rtl/>
        </w:rPr>
        <w:t>الَّذِينَ يُبَلِّغُونَ رِسَالَاتِ اللَّهِ وَيَخْشَوْنَهُ ‌وَلَا ‌يَخْشَوْنَ أَحَدًا إِلَّا اللَّهَ وَكَفَى بِاللَّهِ حَسِيبًا</w:t>
      </w:r>
      <w:r w:rsidRPr="008B47B1">
        <w:rPr>
          <w:rFonts w:ascii="Traditional Arabic" w:eastAsia="Traditional Arabic" w:hAnsi="Traditional Arabic" w:cs="Traditional Arabic"/>
          <w:bCs/>
          <w:color w:val="000000"/>
          <w:sz w:val="28"/>
          <w:szCs w:val="28"/>
          <w:rtl/>
        </w:rPr>
        <w:t>﴾ [الأحزاب: 39].</w:t>
      </w:r>
    </w:p>
    <w:p w14:paraId="347C6C16"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 xml:space="preserve">وأولئك هم الذين يجبُ على المسلم سؤالهم، والأخذُ بأقوالهم، الذين عرف عنهم العلم الصحيح، والديانة والأمانة، أما علماء السوء الذين باعوا آخرتهم بدنياهم، تراهم يتلوّنون كل يوم، يأكلونَ على كل مائدة، يعينون الظلمة على ظُلمِهم، ويُشارِكُونهم في فسادِهم، </w:t>
      </w:r>
      <w:r w:rsidRPr="008B47B1">
        <w:rPr>
          <w:rFonts w:ascii="Traditional Arabic" w:eastAsia="Traditional Arabic" w:hAnsi="Traditional Arabic" w:cs="Traditional Arabic"/>
          <w:bCs/>
          <w:color w:val="000000"/>
          <w:sz w:val="28"/>
          <w:szCs w:val="28"/>
          <w:rtl/>
        </w:rPr>
        <w:lastRenderedPageBreak/>
        <w:t>ويأتونَ بالشاذِّ من الأقوال، ويَغشَونَ مجالسَ الزُّورِ والمنكَراتِ ولا ينكرون، رحماءُ على أعداء الله، أشداءُ على أهلِ الإسلام، فهؤلاء لا يؤتمَنُونَ على دِينِ الله.</w:t>
      </w:r>
    </w:p>
    <w:p w14:paraId="244B48A8"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 xml:space="preserve">اللهم أصْلِحْ لنا دينَنا الذي هو عِصْمَةُ أَمرنا، وأصْلِحْ لنا دنيانا التي فيها مَعَاشُنا، وأصلحْ لنا آخرتنا التي فيها مَعَادُنا، اللهم لاَ تَجْعَلْ مُصِيبَتَنَا فِي دِينِنَا، وَلاَ تَجْعَلِ الدُّنْيَا أَكْبَرَ هَمِّنَا وَلاَ مَبْلَغَ عِلْمِنَا. </w:t>
      </w:r>
    </w:p>
    <w:p w14:paraId="772F2580"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اللهم اهدِنا الصراطَ المستقيم، وجنِّبنا سبيلَ المغضوب عليهم والضالين، الذين غيَّروا وبدَّلوا وحرَّفوا الدين.</w:t>
      </w:r>
    </w:p>
    <w:p w14:paraId="66BEA2D9"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اللهم هيِّئ لهذه الأمة أمرَ رُشدٍ، يُعَزُّ فيه أهل الحقِّ والإيمان، ويذَلُّ فيه أهلُ الباطلِ والكُفران، ويؤمَر فيه بالمعروف، ويُنهى فيه عن المنكَر، يا سميعَ الدعاء!</w:t>
      </w:r>
    </w:p>
    <w:p w14:paraId="3A7A48B5"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اللهم انصُر عِبادَك المجاهِدين في سَبيلِك، ودَمِّر اليهودَ القتَلةَ الـمُجرِمين، ونجِّ برحمتِك عِبادَك المستضعَفين</w:t>
      </w:r>
      <w:r w:rsidRPr="008B47B1">
        <w:rPr>
          <w:rFonts w:ascii="Traditional Arabic" w:eastAsia="Traditional Arabic" w:hAnsi="Traditional Arabic" w:cs="Traditional Arabic"/>
          <w:bCs/>
          <w:color w:val="000000"/>
          <w:sz w:val="28"/>
          <w:szCs w:val="28"/>
        </w:rPr>
        <w:t>.</w:t>
      </w:r>
    </w:p>
    <w:p w14:paraId="0044147C"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0000"/>
          <w:sz w:val="28"/>
          <w:szCs w:val="28"/>
          <w:rtl/>
        </w:rPr>
        <w:t>اللهمَّ آمِنَّا في أوطانِنا، وأصلِح أئمّتنا وُولاةَ أمورِنا، واجعل وِلايتنا فيمن خافكَ واتّقاكَ واتّبع رِضاك.</w:t>
      </w:r>
    </w:p>
    <w:p w14:paraId="4ED28C86" w14:textId="77777777" w:rsidR="008B47B1" w:rsidRPr="008B47B1" w:rsidRDefault="008B47B1" w:rsidP="008B47B1">
      <w:pPr>
        <w:bidi/>
        <w:spacing w:after="60" w:line="240" w:lineRule="auto"/>
        <w:ind w:firstLine="284"/>
        <w:jc w:val="both"/>
        <w:rPr>
          <w:rFonts w:ascii="Traditional Arabic" w:eastAsia="Traditional Arabic" w:hAnsi="Traditional Arabic" w:cs="Traditional Arabic"/>
          <w:bCs/>
          <w:color w:val="000000"/>
          <w:sz w:val="28"/>
          <w:szCs w:val="28"/>
          <w:rtl/>
        </w:rPr>
      </w:pPr>
      <w:r w:rsidRPr="008B47B1">
        <w:rPr>
          <w:rFonts w:ascii="Traditional Arabic" w:eastAsia="Traditional Arabic" w:hAnsi="Traditional Arabic" w:cs="Traditional Arabic"/>
          <w:bCs/>
          <w:color w:val="00B050"/>
          <w:sz w:val="28"/>
          <w:szCs w:val="28"/>
          <w:rtl/>
        </w:rPr>
        <w:t xml:space="preserve">عِبَادَ الله: </w:t>
      </w:r>
      <w:r w:rsidRPr="008B47B1">
        <w:rPr>
          <w:rFonts w:ascii="Traditional Arabic" w:eastAsia="Traditional Arabic" w:hAnsi="Traditional Arabic" w:cs="Traditional Arabic"/>
          <w:bCs/>
          <w:color w:val="000000"/>
          <w:sz w:val="28"/>
          <w:szCs w:val="28"/>
          <w:rtl/>
        </w:rPr>
        <w:t xml:space="preserve">اذكرُوا اللهَ ذِكرًا كثيرًا، </w:t>
      </w:r>
      <w:proofErr w:type="spellStart"/>
      <w:r w:rsidRPr="008B47B1">
        <w:rPr>
          <w:rFonts w:ascii="Traditional Arabic" w:eastAsia="Traditional Arabic" w:hAnsi="Traditional Arabic" w:cs="Traditional Arabic"/>
          <w:bCs/>
          <w:color w:val="000000"/>
          <w:sz w:val="28"/>
          <w:szCs w:val="28"/>
          <w:rtl/>
        </w:rPr>
        <w:t>وسبِّحوهُ</w:t>
      </w:r>
      <w:proofErr w:type="spellEnd"/>
      <w:r w:rsidRPr="008B47B1">
        <w:rPr>
          <w:rFonts w:ascii="Traditional Arabic" w:eastAsia="Traditional Arabic" w:hAnsi="Traditional Arabic" w:cs="Traditional Arabic"/>
          <w:bCs/>
          <w:color w:val="000000"/>
          <w:sz w:val="28"/>
          <w:szCs w:val="28"/>
          <w:rtl/>
        </w:rPr>
        <w:t xml:space="preserve"> بُكرةً وأصيلًا، وآخرُ دَعوانا أَنِ الحمدُ للهِ ربِّ العالمين.</w:t>
      </w:r>
      <w:bookmarkEnd w:id="1"/>
    </w:p>
    <w:p w14:paraId="0C7B3470" w14:textId="54065BA7" w:rsidR="00A77BAD" w:rsidRPr="008B47B1" w:rsidRDefault="00A77BAD" w:rsidP="008B47B1">
      <w:pPr>
        <w:rPr>
          <w:sz w:val="20"/>
          <w:szCs w:val="20"/>
          <w:rtl/>
        </w:rPr>
      </w:pPr>
    </w:p>
    <w:sectPr w:rsidR="00A77BAD" w:rsidRPr="008B47B1" w:rsidSect="00855257">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6E3D0" w14:textId="77777777" w:rsidR="00855257" w:rsidRDefault="00855257" w:rsidP="00506655">
      <w:pPr>
        <w:spacing w:after="0" w:line="240" w:lineRule="auto"/>
      </w:pPr>
      <w:r>
        <w:separator/>
      </w:r>
    </w:p>
  </w:endnote>
  <w:endnote w:type="continuationSeparator" w:id="0">
    <w:p w14:paraId="500DB8F9" w14:textId="77777777" w:rsidR="00855257" w:rsidRDefault="00855257"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Mohanad Bold">
    <w:altName w:val="Sakkal Majalla"/>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D86CC" w14:textId="77777777" w:rsidR="00855257" w:rsidRDefault="00855257" w:rsidP="003C41F2">
      <w:pPr>
        <w:bidi/>
        <w:spacing w:after="0" w:line="240" w:lineRule="auto"/>
      </w:pPr>
      <w:r>
        <w:separator/>
      </w:r>
    </w:p>
  </w:footnote>
  <w:footnote w:type="continuationSeparator" w:id="0">
    <w:p w14:paraId="08FEAF29" w14:textId="77777777" w:rsidR="00855257" w:rsidRDefault="00855257" w:rsidP="00506655">
      <w:pPr>
        <w:spacing w:after="0" w:line="240" w:lineRule="auto"/>
      </w:pPr>
      <w:r>
        <w:continuationSeparator/>
      </w:r>
    </w:p>
  </w:footnote>
  <w:footnote w:id="1">
    <w:p w14:paraId="7E65C259" w14:textId="77777777" w:rsidR="008B47B1" w:rsidRDefault="008B47B1" w:rsidP="008B47B1">
      <w:pPr>
        <w:pStyle w:val="af4"/>
        <w:spacing w:line="380" w:lineRule="exact"/>
        <w:ind w:left="284" w:hanging="284"/>
        <w:rPr>
          <w:rFonts w:ascii="Traditional Arabic" w:eastAsia="Traditional Arabic" w:hAnsi="Traditional Arabic" w:cs="Traditional Arabic"/>
          <w:b/>
          <w:color w:val="auto"/>
          <w:sz w:val="24"/>
          <w:szCs w:val="24"/>
          <w:rtl/>
        </w:rPr>
      </w:pPr>
      <w:r>
        <w:rPr>
          <w:rFonts w:ascii="Traditional Arabic" w:eastAsia="Traditional Arabic" w:hAnsi="Traditional Arabic" w:cs="Traditional Arabic"/>
          <w:b/>
          <w:color w:val="auto"/>
          <w:sz w:val="24"/>
          <w:szCs w:val="24"/>
          <w:rtl/>
        </w:rPr>
        <w:t>(</w:t>
      </w:r>
      <w:r>
        <w:rPr>
          <w:rFonts w:ascii="Traditional Arabic" w:eastAsia="Traditional Arabic" w:hAnsi="Traditional Arabic" w:cs="Traditional Arabic"/>
          <w:b/>
          <w:color w:val="auto"/>
          <w:sz w:val="24"/>
          <w:szCs w:val="24"/>
        </w:rPr>
        <w:footnoteRef/>
      </w:r>
      <w:r>
        <w:rPr>
          <w:rFonts w:ascii="Traditional Arabic" w:eastAsia="Traditional Arabic" w:hAnsi="Traditional Arabic" w:cs="Traditional Arabic"/>
          <w:b/>
          <w:color w:val="auto"/>
          <w:sz w:val="24"/>
          <w:szCs w:val="24"/>
          <w:rtl/>
        </w:rPr>
        <w:t>) مسند أحمد (21297)، وصححه الألباني في السلسلة الصحيحة (1989).</w:t>
      </w:r>
    </w:p>
  </w:footnote>
  <w:footnote w:id="2">
    <w:p w14:paraId="20DDDE79" w14:textId="77777777" w:rsidR="008B47B1" w:rsidRDefault="008B47B1" w:rsidP="008B47B1">
      <w:pPr>
        <w:pStyle w:val="af4"/>
        <w:spacing w:line="380" w:lineRule="exact"/>
        <w:ind w:left="284" w:hanging="284"/>
        <w:rPr>
          <w:rFonts w:ascii="adwa-assalaf" w:hAnsi="adwa-assalaf"/>
          <w:spacing w:val="-4"/>
          <w:sz w:val="24"/>
          <w:szCs w:val="24"/>
          <w:rtl/>
          <w:lang w:bidi="ar-KW"/>
        </w:rPr>
      </w:pPr>
      <w:r>
        <w:rPr>
          <w:rFonts w:ascii="Traditional Arabic" w:eastAsia="Traditional Arabic" w:hAnsi="Traditional Arabic" w:cs="Traditional Arabic"/>
          <w:b/>
          <w:color w:val="auto"/>
          <w:sz w:val="24"/>
          <w:szCs w:val="24"/>
          <w:rtl/>
        </w:rPr>
        <w:t>(</w:t>
      </w:r>
      <w:r>
        <w:rPr>
          <w:rFonts w:ascii="Traditional Arabic" w:eastAsia="Traditional Arabic" w:hAnsi="Traditional Arabic" w:cs="Traditional Arabic"/>
          <w:b/>
          <w:color w:val="auto"/>
          <w:sz w:val="24"/>
          <w:szCs w:val="24"/>
        </w:rPr>
        <w:footnoteRef/>
      </w:r>
      <w:r>
        <w:rPr>
          <w:rFonts w:ascii="Traditional Arabic" w:eastAsia="Traditional Arabic" w:hAnsi="Traditional Arabic" w:cs="Traditional Arabic"/>
          <w:b/>
          <w:color w:val="auto"/>
          <w:sz w:val="24"/>
          <w:szCs w:val="24"/>
          <w:rtl/>
        </w:rPr>
        <w:t xml:space="preserve">) صحيح البخاري (100)، وصحيح مسلم (2673). </w:t>
      </w:r>
    </w:p>
  </w:footnote>
  <w:footnote w:id="3">
    <w:p w14:paraId="7AAC9175" w14:textId="77777777" w:rsidR="008B47B1" w:rsidRDefault="008B47B1" w:rsidP="008B47B1">
      <w:pPr>
        <w:pStyle w:val="af4"/>
        <w:spacing w:line="380" w:lineRule="exact"/>
        <w:ind w:left="284" w:hanging="284"/>
        <w:rPr>
          <w:rFonts w:ascii="Traditional Arabic" w:eastAsia="Traditional Arabic" w:hAnsi="Traditional Arabic" w:cs="Traditional Arabic"/>
          <w:b/>
          <w:color w:val="auto"/>
          <w:sz w:val="24"/>
          <w:szCs w:val="24"/>
        </w:rPr>
      </w:pPr>
      <w:r>
        <w:rPr>
          <w:rFonts w:ascii="Traditional Arabic" w:eastAsia="Traditional Arabic" w:hAnsi="Traditional Arabic" w:cs="Traditional Arabic"/>
          <w:b/>
          <w:color w:val="auto"/>
          <w:sz w:val="24"/>
          <w:szCs w:val="24"/>
          <w:rtl/>
        </w:rPr>
        <w:t>(</w:t>
      </w:r>
      <w:r>
        <w:rPr>
          <w:rFonts w:ascii="Traditional Arabic" w:eastAsia="Traditional Arabic" w:hAnsi="Traditional Arabic" w:cs="Traditional Arabic"/>
          <w:b/>
          <w:color w:val="auto"/>
          <w:sz w:val="24"/>
          <w:szCs w:val="24"/>
        </w:rPr>
        <w:footnoteRef/>
      </w:r>
      <w:r>
        <w:rPr>
          <w:rFonts w:ascii="Traditional Arabic" w:eastAsia="Traditional Arabic" w:hAnsi="Traditional Arabic" w:cs="Traditional Arabic"/>
          <w:b/>
          <w:color w:val="auto"/>
          <w:sz w:val="24"/>
          <w:szCs w:val="24"/>
          <w:rtl/>
        </w:rPr>
        <w:t xml:space="preserve">) صحيح مسلم (1700). </w:t>
      </w:r>
    </w:p>
  </w:footnote>
  <w:footnote w:id="4">
    <w:p w14:paraId="49553CF9" w14:textId="77777777" w:rsidR="008B47B1" w:rsidRDefault="008B47B1" w:rsidP="008B47B1">
      <w:pPr>
        <w:pStyle w:val="af4"/>
        <w:spacing w:line="380" w:lineRule="exact"/>
        <w:ind w:left="284" w:hanging="284"/>
        <w:rPr>
          <w:rFonts w:ascii="Traditional Arabic" w:eastAsia="Traditional Arabic" w:hAnsi="Traditional Arabic" w:cs="Traditional Arabic"/>
          <w:b/>
          <w:color w:val="auto"/>
          <w:sz w:val="24"/>
          <w:szCs w:val="24"/>
        </w:rPr>
      </w:pPr>
      <w:r>
        <w:rPr>
          <w:rFonts w:ascii="Traditional Arabic" w:eastAsia="Traditional Arabic" w:hAnsi="Traditional Arabic" w:cs="Traditional Arabic"/>
          <w:b/>
          <w:color w:val="auto"/>
          <w:sz w:val="24"/>
          <w:szCs w:val="24"/>
          <w:rtl/>
        </w:rPr>
        <w:t>(</w:t>
      </w:r>
      <w:r>
        <w:rPr>
          <w:rFonts w:ascii="Traditional Arabic" w:eastAsia="Traditional Arabic" w:hAnsi="Traditional Arabic" w:cs="Traditional Arabic"/>
          <w:b/>
          <w:color w:val="auto"/>
          <w:sz w:val="24"/>
          <w:szCs w:val="24"/>
        </w:rPr>
        <w:footnoteRef/>
      </w:r>
      <w:r>
        <w:rPr>
          <w:rFonts w:ascii="Traditional Arabic" w:eastAsia="Traditional Arabic" w:hAnsi="Traditional Arabic" w:cs="Traditional Arabic"/>
          <w:b/>
          <w:color w:val="auto"/>
          <w:sz w:val="24"/>
          <w:szCs w:val="24"/>
          <w:rtl/>
        </w:rPr>
        <w:t xml:space="preserve">) صحيح البخاري (3456)، وصحيح مسلم (2669). </w:t>
      </w:r>
    </w:p>
  </w:footnote>
  <w:footnote w:id="5">
    <w:p w14:paraId="661105E1" w14:textId="77777777" w:rsidR="008B47B1" w:rsidRDefault="008B47B1" w:rsidP="008B47B1">
      <w:pPr>
        <w:pStyle w:val="af4"/>
        <w:spacing w:line="380" w:lineRule="exact"/>
        <w:ind w:left="284" w:hanging="284"/>
        <w:rPr>
          <w:rFonts w:ascii="Traditional Arabic" w:eastAsia="Traditional Arabic" w:hAnsi="Traditional Arabic" w:cs="Traditional Arabic"/>
          <w:b/>
          <w:color w:val="auto"/>
          <w:sz w:val="24"/>
          <w:szCs w:val="24"/>
        </w:rPr>
      </w:pPr>
      <w:r>
        <w:rPr>
          <w:rFonts w:ascii="Traditional Arabic" w:eastAsia="Traditional Arabic" w:hAnsi="Traditional Arabic" w:cs="Traditional Arabic"/>
          <w:b/>
          <w:color w:val="auto"/>
          <w:sz w:val="24"/>
          <w:szCs w:val="24"/>
          <w:rtl/>
        </w:rPr>
        <w:t>(</w:t>
      </w:r>
      <w:r>
        <w:rPr>
          <w:rFonts w:ascii="Traditional Arabic" w:eastAsia="Traditional Arabic" w:hAnsi="Traditional Arabic" w:cs="Traditional Arabic"/>
          <w:b/>
          <w:color w:val="auto"/>
          <w:sz w:val="24"/>
          <w:szCs w:val="24"/>
        </w:rPr>
        <w:footnoteRef/>
      </w:r>
      <w:r>
        <w:rPr>
          <w:rFonts w:ascii="Traditional Arabic" w:eastAsia="Traditional Arabic" w:hAnsi="Traditional Arabic" w:cs="Traditional Arabic"/>
          <w:b/>
          <w:color w:val="auto"/>
          <w:sz w:val="24"/>
          <w:szCs w:val="24"/>
          <w:rtl/>
        </w:rPr>
        <w:t xml:space="preserve">) صحيح البخاري (3606)، وصحيح مسلم (1847). </w:t>
      </w:r>
    </w:p>
  </w:footnote>
  <w:footnote w:id="6">
    <w:p w14:paraId="361B7862" w14:textId="77777777" w:rsidR="008B47B1" w:rsidRDefault="008B47B1" w:rsidP="008B47B1">
      <w:pPr>
        <w:pStyle w:val="af4"/>
        <w:spacing w:line="380" w:lineRule="exact"/>
        <w:ind w:left="284" w:hanging="284"/>
        <w:rPr>
          <w:rFonts w:ascii="Traditional Arabic" w:eastAsia="Traditional Arabic" w:hAnsi="Traditional Arabic" w:cs="Traditional Arabic"/>
          <w:b/>
          <w:color w:val="auto"/>
          <w:sz w:val="24"/>
          <w:szCs w:val="24"/>
        </w:rPr>
      </w:pPr>
      <w:r>
        <w:rPr>
          <w:rFonts w:ascii="Traditional Arabic" w:eastAsia="Traditional Arabic" w:hAnsi="Traditional Arabic" w:cs="Traditional Arabic"/>
          <w:b/>
          <w:color w:val="auto"/>
          <w:sz w:val="24"/>
          <w:szCs w:val="24"/>
          <w:rtl/>
        </w:rPr>
        <w:t>(</w:t>
      </w:r>
      <w:r>
        <w:rPr>
          <w:rFonts w:ascii="Traditional Arabic" w:eastAsia="Traditional Arabic" w:hAnsi="Traditional Arabic" w:cs="Traditional Arabic"/>
          <w:b/>
          <w:color w:val="auto"/>
          <w:sz w:val="24"/>
          <w:szCs w:val="24"/>
        </w:rPr>
        <w:footnoteRef/>
      </w:r>
      <w:r>
        <w:rPr>
          <w:rFonts w:ascii="Traditional Arabic" w:eastAsia="Traditional Arabic" w:hAnsi="Traditional Arabic" w:cs="Traditional Arabic"/>
          <w:b/>
          <w:color w:val="auto"/>
          <w:sz w:val="24"/>
          <w:szCs w:val="24"/>
          <w:rtl/>
        </w:rPr>
        <w:t xml:space="preserve">) صحيح مسلم (199). </w:t>
      </w:r>
    </w:p>
  </w:footnote>
  <w:footnote w:id="7">
    <w:p w14:paraId="56E613CD" w14:textId="77777777" w:rsidR="008B47B1" w:rsidRDefault="008B47B1" w:rsidP="008B47B1">
      <w:pPr>
        <w:pStyle w:val="af4"/>
        <w:spacing w:line="380" w:lineRule="exact"/>
        <w:ind w:left="284" w:hanging="284"/>
        <w:rPr>
          <w:rFonts w:ascii="Traditional Arabic" w:eastAsia="Traditional Arabic" w:hAnsi="Traditional Arabic" w:cs="Traditional Arabic"/>
          <w:b/>
          <w:color w:val="auto"/>
          <w:sz w:val="24"/>
          <w:szCs w:val="24"/>
          <w:rtl/>
        </w:rPr>
      </w:pPr>
      <w:r>
        <w:rPr>
          <w:rFonts w:ascii="Traditional Arabic" w:eastAsia="Traditional Arabic" w:hAnsi="Traditional Arabic" w:cs="Traditional Arabic"/>
          <w:b/>
          <w:color w:val="auto"/>
          <w:sz w:val="24"/>
          <w:szCs w:val="24"/>
          <w:rtl/>
        </w:rPr>
        <w:t>(</w:t>
      </w:r>
      <w:r>
        <w:rPr>
          <w:rFonts w:ascii="Traditional Arabic" w:eastAsia="Traditional Arabic" w:hAnsi="Traditional Arabic" w:cs="Traditional Arabic"/>
          <w:b/>
          <w:color w:val="auto"/>
          <w:sz w:val="24"/>
          <w:szCs w:val="24"/>
        </w:rPr>
        <w:footnoteRef/>
      </w:r>
      <w:r>
        <w:rPr>
          <w:rFonts w:ascii="Traditional Arabic" w:eastAsia="Traditional Arabic" w:hAnsi="Traditional Arabic" w:cs="Traditional Arabic"/>
          <w:b/>
          <w:color w:val="auto"/>
          <w:sz w:val="24"/>
          <w:szCs w:val="24"/>
          <w:rtl/>
        </w:rPr>
        <w:t xml:space="preserve">) جامع الترمذي (2165)، وصححه الألباني في إرواء الغليل (1813). </w:t>
      </w:r>
    </w:p>
  </w:footnote>
  <w:footnote w:id="8">
    <w:p w14:paraId="53929542" w14:textId="77777777" w:rsidR="008B47B1" w:rsidRDefault="008B47B1" w:rsidP="008B47B1">
      <w:pPr>
        <w:pStyle w:val="af4"/>
        <w:spacing w:line="380" w:lineRule="exact"/>
        <w:ind w:left="284" w:hanging="284"/>
        <w:rPr>
          <w:rFonts w:ascii="Traditional Arabic" w:eastAsia="Traditional Arabic" w:hAnsi="Traditional Arabic" w:cs="Traditional Arabic"/>
          <w:b/>
          <w:color w:val="auto"/>
          <w:sz w:val="24"/>
          <w:szCs w:val="24"/>
          <w:rtl/>
        </w:rPr>
      </w:pPr>
      <w:r>
        <w:rPr>
          <w:rFonts w:ascii="Traditional Arabic" w:eastAsia="Traditional Arabic" w:hAnsi="Traditional Arabic" w:cs="Traditional Arabic"/>
          <w:b/>
          <w:color w:val="auto"/>
          <w:sz w:val="24"/>
          <w:szCs w:val="24"/>
          <w:rtl/>
        </w:rPr>
        <w:t>(</w:t>
      </w:r>
      <w:r>
        <w:rPr>
          <w:rFonts w:ascii="Traditional Arabic" w:eastAsia="Traditional Arabic" w:hAnsi="Traditional Arabic" w:cs="Traditional Arabic"/>
          <w:b/>
          <w:color w:val="auto"/>
          <w:sz w:val="24"/>
          <w:szCs w:val="24"/>
        </w:rPr>
        <w:footnoteRef/>
      </w:r>
      <w:r>
        <w:rPr>
          <w:rFonts w:ascii="Traditional Arabic" w:eastAsia="Traditional Arabic" w:hAnsi="Traditional Arabic" w:cs="Traditional Arabic"/>
          <w:b/>
          <w:color w:val="auto"/>
          <w:sz w:val="24"/>
          <w:szCs w:val="24"/>
          <w:rtl/>
        </w:rPr>
        <w:t xml:space="preserve">) شعب الإيمان للبيهقي (7183)، وصححه الألباني في السلسلة الصحيحة (2694). </w:t>
      </w:r>
    </w:p>
  </w:footnote>
  <w:footnote w:id="9">
    <w:p w14:paraId="3974F37F" w14:textId="77777777" w:rsidR="008B47B1" w:rsidRDefault="008B47B1" w:rsidP="008B47B1">
      <w:pPr>
        <w:pStyle w:val="af4"/>
        <w:spacing w:line="380" w:lineRule="exact"/>
        <w:ind w:left="284" w:hanging="284"/>
        <w:rPr>
          <w:rFonts w:ascii="Traditional Arabic" w:eastAsia="Traditional Arabic" w:hAnsi="Traditional Arabic" w:cs="Traditional Arabic"/>
          <w:b/>
          <w:color w:val="auto"/>
          <w:sz w:val="24"/>
          <w:szCs w:val="24"/>
        </w:rPr>
      </w:pPr>
      <w:r>
        <w:rPr>
          <w:rFonts w:ascii="Traditional Arabic" w:eastAsia="Traditional Arabic" w:hAnsi="Traditional Arabic" w:cs="Traditional Arabic"/>
          <w:b/>
          <w:color w:val="auto"/>
          <w:sz w:val="24"/>
          <w:szCs w:val="24"/>
          <w:rtl/>
        </w:rPr>
        <w:t>(</w:t>
      </w:r>
      <w:r>
        <w:rPr>
          <w:rFonts w:ascii="Traditional Arabic" w:eastAsia="Traditional Arabic" w:hAnsi="Traditional Arabic" w:cs="Traditional Arabic"/>
          <w:b/>
          <w:color w:val="auto"/>
          <w:sz w:val="24"/>
          <w:szCs w:val="24"/>
        </w:rPr>
        <w:footnoteRef/>
      </w:r>
      <w:r>
        <w:rPr>
          <w:rFonts w:ascii="Traditional Arabic" w:eastAsia="Traditional Arabic" w:hAnsi="Traditional Arabic" w:cs="Traditional Arabic"/>
          <w:b/>
          <w:color w:val="auto"/>
          <w:sz w:val="24"/>
          <w:szCs w:val="24"/>
          <w:rtl/>
        </w:rPr>
        <w:t xml:space="preserve">) صحيح البخاري (7199)، وصحيح مسلم (1709).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8819" w14:textId="72B4F00A" w:rsidR="00506655" w:rsidRPr="003A3B92" w:rsidRDefault="000F1DB9" w:rsidP="00CF6D98">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8B47B1" w:rsidRPr="008B47B1">
      <w:rPr>
        <w:rFonts w:cs="Al-Mohanad Bold"/>
        <w:color w:val="1C7688"/>
        <w:sz w:val="32"/>
        <w:szCs w:val="32"/>
        <w:rtl/>
      </w:rPr>
      <w:t>الأئمّة المضلون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64BB"/>
    <w:rsid w:val="00031C79"/>
    <w:rsid w:val="00042088"/>
    <w:rsid w:val="00047938"/>
    <w:rsid w:val="000625D6"/>
    <w:rsid w:val="00072276"/>
    <w:rsid w:val="000722AF"/>
    <w:rsid w:val="00085A4E"/>
    <w:rsid w:val="00092183"/>
    <w:rsid w:val="000B34BE"/>
    <w:rsid w:val="000C40CB"/>
    <w:rsid w:val="000C449D"/>
    <w:rsid w:val="000D7639"/>
    <w:rsid w:val="000F1DB9"/>
    <w:rsid w:val="000F5F7D"/>
    <w:rsid w:val="0010028F"/>
    <w:rsid w:val="00112C60"/>
    <w:rsid w:val="00112D39"/>
    <w:rsid w:val="001141B3"/>
    <w:rsid w:val="00120EA2"/>
    <w:rsid w:val="001244E0"/>
    <w:rsid w:val="001264EE"/>
    <w:rsid w:val="00141B8A"/>
    <w:rsid w:val="00142F16"/>
    <w:rsid w:val="001A6968"/>
    <w:rsid w:val="001B1CA7"/>
    <w:rsid w:val="001B413F"/>
    <w:rsid w:val="001C4CE5"/>
    <w:rsid w:val="001D4E17"/>
    <w:rsid w:val="001D6DAB"/>
    <w:rsid w:val="001E0C38"/>
    <w:rsid w:val="001E75EC"/>
    <w:rsid w:val="001F20EC"/>
    <w:rsid w:val="00201C53"/>
    <w:rsid w:val="0020644D"/>
    <w:rsid w:val="0020716E"/>
    <w:rsid w:val="002239A1"/>
    <w:rsid w:val="00223C44"/>
    <w:rsid w:val="0022507C"/>
    <w:rsid w:val="00232040"/>
    <w:rsid w:val="002466FD"/>
    <w:rsid w:val="0027446B"/>
    <w:rsid w:val="00297C7B"/>
    <w:rsid w:val="002A24A5"/>
    <w:rsid w:val="002A3914"/>
    <w:rsid w:val="002A46A9"/>
    <w:rsid w:val="002B1EB1"/>
    <w:rsid w:val="002B36DF"/>
    <w:rsid w:val="002B6E12"/>
    <w:rsid w:val="002D1D01"/>
    <w:rsid w:val="002F030D"/>
    <w:rsid w:val="002F57A8"/>
    <w:rsid w:val="002F7892"/>
    <w:rsid w:val="00305753"/>
    <w:rsid w:val="00323610"/>
    <w:rsid w:val="003263DC"/>
    <w:rsid w:val="00332112"/>
    <w:rsid w:val="00337F51"/>
    <w:rsid w:val="00340314"/>
    <w:rsid w:val="00350715"/>
    <w:rsid w:val="00351A7C"/>
    <w:rsid w:val="00363EAE"/>
    <w:rsid w:val="00372C33"/>
    <w:rsid w:val="00377C53"/>
    <w:rsid w:val="003826E2"/>
    <w:rsid w:val="00396CD9"/>
    <w:rsid w:val="003A2FDA"/>
    <w:rsid w:val="003A3B92"/>
    <w:rsid w:val="003A42CB"/>
    <w:rsid w:val="003A5C31"/>
    <w:rsid w:val="003A70DA"/>
    <w:rsid w:val="003C3CFB"/>
    <w:rsid w:val="003C41F2"/>
    <w:rsid w:val="003F1594"/>
    <w:rsid w:val="00420A63"/>
    <w:rsid w:val="004243CF"/>
    <w:rsid w:val="004459D6"/>
    <w:rsid w:val="0045460E"/>
    <w:rsid w:val="004601FA"/>
    <w:rsid w:val="00495EAF"/>
    <w:rsid w:val="004B4B0A"/>
    <w:rsid w:val="004C7BEF"/>
    <w:rsid w:val="0050374B"/>
    <w:rsid w:val="00506655"/>
    <w:rsid w:val="005176A9"/>
    <w:rsid w:val="00523B97"/>
    <w:rsid w:val="00536F5A"/>
    <w:rsid w:val="00552DC5"/>
    <w:rsid w:val="00557FC0"/>
    <w:rsid w:val="0056015E"/>
    <w:rsid w:val="00560F55"/>
    <w:rsid w:val="005666D1"/>
    <w:rsid w:val="005813B6"/>
    <w:rsid w:val="00593210"/>
    <w:rsid w:val="005939F4"/>
    <w:rsid w:val="005977A2"/>
    <w:rsid w:val="005B098B"/>
    <w:rsid w:val="005C203F"/>
    <w:rsid w:val="005C482C"/>
    <w:rsid w:val="005C6E07"/>
    <w:rsid w:val="005D0063"/>
    <w:rsid w:val="005D1A2E"/>
    <w:rsid w:val="005D53CB"/>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871D5"/>
    <w:rsid w:val="00694C61"/>
    <w:rsid w:val="00696373"/>
    <w:rsid w:val="006A368E"/>
    <w:rsid w:val="006B1EE1"/>
    <w:rsid w:val="006C3440"/>
    <w:rsid w:val="006C3BD4"/>
    <w:rsid w:val="006C6C20"/>
    <w:rsid w:val="006E15A0"/>
    <w:rsid w:val="006E6DDF"/>
    <w:rsid w:val="006F2E05"/>
    <w:rsid w:val="00741619"/>
    <w:rsid w:val="00743716"/>
    <w:rsid w:val="0074633A"/>
    <w:rsid w:val="00761771"/>
    <w:rsid w:val="00771530"/>
    <w:rsid w:val="00772AEB"/>
    <w:rsid w:val="007B6C83"/>
    <w:rsid w:val="007C2A7D"/>
    <w:rsid w:val="007C4488"/>
    <w:rsid w:val="007C4971"/>
    <w:rsid w:val="007D0A10"/>
    <w:rsid w:val="007E0D88"/>
    <w:rsid w:val="007F3841"/>
    <w:rsid w:val="007F44C3"/>
    <w:rsid w:val="007F5F25"/>
    <w:rsid w:val="00804974"/>
    <w:rsid w:val="00810642"/>
    <w:rsid w:val="008212F5"/>
    <w:rsid w:val="00821BF9"/>
    <w:rsid w:val="008268A2"/>
    <w:rsid w:val="008319B5"/>
    <w:rsid w:val="008442AE"/>
    <w:rsid w:val="008470E8"/>
    <w:rsid w:val="00855257"/>
    <w:rsid w:val="00863A69"/>
    <w:rsid w:val="00867FD2"/>
    <w:rsid w:val="00876D59"/>
    <w:rsid w:val="0087784D"/>
    <w:rsid w:val="00886B33"/>
    <w:rsid w:val="008A324F"/>
    <w:rsid w:val="008B47B1"/>
    <w:rsid w:val="008B781B"/>
    <w:rsid w:val="008C2229"/>
    <w:rsid w:val="008E12FD"/>
    <w:rsid w:val="008F3C55"/>
    <w:rsid w:val="0090640E"/>
    <w:rsid w:val="00914E24"/>
    <w:rsid w:val="00920043"/>
    <w:rsid w:val="00925925"/>
    <w:rsid w:val="00933DCD"/>
    <w:rsid w:val="00940FF5"/>
    <w:rsid w:val="00947C63"/>
    <w:rsid w:val="00971776"/>
    <w:rsid w:val="00972927"/>
    <w:rsid w:val="00981B97"/>
    <w:rsid w:val="009860C8"/>
    <w:rsid w:val="00990918"/>
    <w:rsid w:val="009B775A"/>
    <w:rsid w:val="009C153A"/>
    <w:rsid w:val="009C4C74"/>
    <w:rsid w:val="009C5EDA"/>
    <w:rsid w:val="009D59EE"/>
    <w:rsid w:val="009E1DF6"/>
    <w:rsid w:val="009E76D6"/>
    <w:rsid w:val="00A06365"/>
    <w:rsid w:val="00A14D43"/>
    <w:rsid w:val="00A15690"/>
    <w:rsid w:val="00A31374"/>
    <w:rsid w:val="00A42E2D"/>
    <w:rsid w:val="00A45B32"/>
    <w:rsid w:val="00A56230"/>
    <w:rsid w:val="00A612EF"/>
    <w:rsid w:val="00A629F0"/>
    <w:rsid w:val="00A743DA"/>
    <w:rsid w:val="00A77BAD"/>
    <w:rsid w:val="00A77DB6"/>
    <w:rsid w:val="00A973BF"/>
    <w:rsid w:val="00AA3F7C"/>
    <w:rsid w:val="00AA7FCF"/>
    <w:rsid w:val="00AC3241"/>
    <w:rsid w:val="00AD2520"/>
    <w:rsid w:val="00AD5BE3"/>
    <w:rsid w:val="00AE2AC3"/>
    <w:rsid w:val="00AE6F11"/>
    <w:rsid w:val="00AE7343"/>
    <w:rsid w:val="00B124DA"/>
    <w:rsid w:val="00B31894"/>
    <w:rsid w:val="00B40894"/>
    <w:rsid w:val="00B40C2B"/>
    <w:rsid w:val="00B575A3"/>
    <w:rsid w:val="00B65ADC"/>
    <w:rsid w:val="00B70C4F"/>
    <w:rsid w:val="00B775EF"/>
    <w:rsid w:val="00B90156"/>
    <w:rsid w:val="00BA58A4"/>
    <w:rsid w:val="00BB1317"/>
    <w:rsid w:val="00BE11A2"/>
    <w:rsid w:val="00C146EB"/>
    <w:rsid w:val="00C30088"/>
    <w:rsid w:val="00C44137"/>
    <w:rsid w:val="00C561B9"/>
    <w:rsid w:val="00C81C10"/>
    <w:rsid w:val="00C95459"/>
    <w:rsid w:val="00C97130"/>
    <w:rsid w:val="00CA3206"/>
    <w:rsid w:val="00CA73DE"/>
    <w:rsid w:val="00CB0D1D"/>
    <w:rsid w:val="00CB2709"/>
    <w:rsid w:val="00CC29D5"/>
    <w:rsid w:val="00CC2DF1"/>
    <w:rsid w:val="00CC4457"/>
    <w:rsid w:val="00CC71EB"/>
    <w:rsid w:val="00CD1247"/>
    <w:rsid w:val="00CD172C"/>
    <w:rsid w:val="00CE00DB"/>
    <w:rsid w:val="00CE4469"/>
    <w:rsid w:val="00CE634E"/>
    <w:rsid w:val="00CF6D98"/>
    <w:rsid w:val="00D03510"/>
    <w:rsid w:val="00D16A58"/>
    <w:rsid w:val="00D22502"/>
    <w:rsid w:val="00D26EAE"/>
    <w:rsid w:val="00D37DC3"/>
    <w:rsid w:val="00D461BD"/>
    <w:rsid w:val="00D63AC4"/>
    <w:rsid w:val="00D82EBA"/>
    <w:rsid w:val="00D96BF3"/>
    <w:rsid w:val="00DA227D"/>
    <w:rsid w:val="00DA67E5"/>
    <w:rsid w:val="00DC2864"/>
    <w:rsid w:val="00DC2A78"/>
    <w:rsid w:val="00DD7A11"/>
    <w:rsid w:val="00DE15DD"/>
    <w:rsid w:val="00DE2B38"/>
    <w:rsid w:val="00DE4F49"/>
    <w:rsid w:val="00DE5DA4"/>
    <w:rsid w:val="00E07C15"/>
    <w:rsid w:val="00E1148A"/>
    <w:rsid w:val="00E240A8"/>
    <w:rsid w:val="00E269B8"/>
    <w:rsid w:val="00E326E6"/>
    <w:rsid w:val="00E32D61"/>
    <w:rsid w:val="00E332E4"/>
    <w:rsid w:val="00E47ABD"/>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01C9"/>
    <w:rsid w:val="00F830DE"/>
    <w:rsid w:val="00F92E1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1708</Words>
  <Characters>9738</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2024-04-02T10:49:00Z</cp:lastPrinted>
  <dcterms:created xsi:type="dcterms:W3CDTF">2024-04-17T04:16:00Z</dcterms:created>
  <dcterms:modified xsi:type="dcterms:W3CDTF">2024-04-17T04:16:00Z</dcterms:modified>
</cp:coreProperties>
</file>