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6F" w:rsidRPr="005556F6" w:rsidRDefault="00B34A6F" w:rsidP="00B34A6F">
      <w:pPr>
        <w:pStyle w:val="a5"/>
        <w:spacing w:before="0" w:after="0"/>
        <w:ind w:firstLine="454"/>
        <w:rPr>
          <w:rFonts w:ascii="Traditional Arabic" w:hAnsi="Traditional Arabic" w:cs="Traditional Arabic"/>
          <w:b/>
          <w:bCs/>
          <w:color w:val="auto"/>
          <w:sz w:val="36"/>
          <w:szCs w:val="36"/>
          <w:rtl/>
        </w:rPr>
      </w:pPr>
      <w:bookmarkStart w:id="0" w:name="_Toc443061930"/>
      <w:bookmarkStart w:id="1" w:name="_Toc48038498"/>
      <w:r w:rsidRPr="005556F6">
        <w:rPr>
          <w:rFonts w:ascii="Traditional Arabic" w:hAnsi="Traditional Arabic" w:cs="Traditional Arabic"/>
          <w:b/>
          <w:bCs/>
          <w:color w:val="auto"/>
          <w:sz w:val="36"/>
          <w:szCs w:val="36"/>
          <w:rtl/>
        </w:rPr>
        <w:t>السجين و</w:t>
      </w:r>
      <w:r>
        <w:rPr>
          <w:rFonts w:ascii="Traditional Arabic" w:hAnsi="Traditional Arabic" w:cs="Traditional Arabic"/>
          <w:b/>
          <w:bCs/>
          <w:color w:val="auto"/>
          <w:sz w:val="36"/>
          <w:szCs w:val="36"/>
          <w:rtl/>
        </w:rPr>
        <w:t>الم</w:t>
      </w:r>
      <w:r w:rsidRPr="005556F6">
        <w:rPr>
          <w:rFonts w:ascii="Traditional Arabic" w:hAnsi="Traditional Arabic" w:cs="Traditional Arabic"/>
          <w:b/>
          <w:bCs/>
          <w:color w:val="auto"/>
          <w:sz w:val="36"/>
          <w:szCs w:val="36"/>
          <w:rtl/>
        </w:rPr>
        <w:t>جتمع</w:t>
      </w:r>
      <w:bookmarkEnd w:id="0"/>
      <w:bookmarkEnd w:id="1"/>
    </w:p>
    <w:p w:rsidR="00B34A6F" w:rsidRPr="005556F6" w:rsidRDefault="00B34A6F" w:rsidP="00B34A6F">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499"/>
      <w:r w:rsidRPr="005556F6">
        <w:rPr>
          <w:rFonts w:ascii="Traditional Arabic" w:hAnsi="Traditional Arabic" w:cs="Traditional Arabic"/>
          <w:b/>
          <w:bCs/>
          <w:color w:val="auto"/>
          <w:sz w:val="36"/>
          <w:szCs w:val="36"/>
          <w:rtl/>
        </w:rPr>
        <w:t>الخطبة الأولى:</w:t>
      </w:r>
      <w:bookmarkEnd w:id="2"/>
      <w:r w:rsidRPr="005556F6">
        <w:rPr>
          <w:rFonts w:ascii="Traditional Arabic" w:hAnsi="Traditional Arabic" w:cs="Traditional Arabic"/>
          <w:b/>
          <w:bCs/>
          <w:color w:val="auto"/>
          <w:sz w:val="36"/>
          <w:szCs w:val="36"/>
          <w:rtl/>
        </w:rPr>
        <w:t xml:space="preserve"> </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 xml:space="preserve">إن الحمد لله، نحمده </w:t>
      </w:r>
      <w:proofErr w:type="spellStart"/>
      <w:r w:rsidRPr="005556F6">
        <w:rPr>
          <w:rFonts w:ascii="Traditional Arabic" w:hAnsi="Traditional Arabic" w:cs="Traditional Arabic"/>
          <w:sz w:val="36"/>
          <w:szCs w:val="36"/>
          <w:rtl/>
        </w:rPr>
        <w:t>ونستعينه</w:t>
      </w:r>
      <w:proofErr w:type="spellEnd"/>
      <w:r w:rsidRPr="005556F6">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5556F6">
        <w:rPr>
          <w:rFonts w:ascii="Traditional Arabic" w:hAnsi="Traditional Arabic" w:cs="Traditional Arabic"/>
          <w:sz w:val="36"/>
          <w:szCs w:val="36"/>
          <w:rtl/>
        </w:rPr>
        <w:t>آلِه</w:t>
      </w:r>
      <w:proofErr w:type="spellEnd"/>
      <w:r w:rsidRPr="005556F6">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 xml:space="preserve"> تسليمًا كثيرًا.</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أمَّا بَعْدُ:</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فاتَّقُوا اللهَ عبادَ الله،</w:t>
      </w:r>
      <w:r>
        <w:rPr>
          <w:rFonts w:ascii="Traditional Arabic" w:hAnsi="Traditional Arabic" w:cs="Traditional Arabic" w:hint="cs"/>
          <w:sz w:val="36"/>
          <w:szCs w:val="36"/>
          <w:rtl/>
        </w:rPr>
        <w:t xml:space="preserve"> </w:t>
      </w:r>
      <w:r w:rsidRPr="005556F6">
        <w:rPr>
          <w:rFonts w:ascii="Traditional Arabic" w:hAnsi="Traditional Arabic" w:cs="Traditional Arabic"/>
          <w:color w:val="FF0000"/>
          <w:sz w:val="36"/>
          <w:szCs w:val="36"/>
          <w:rtl/>
        </w:rPr>
        <w:t>{وَمَنْ يَتَّقِ اللَّهَ يَجْعَلْ لَهُ مَخْرَجًا (2) وَيَرْزُقْهُ مِنْ حَيْثُ لَا يَحْتَسِبُ وَمَنْ يَتَوَكَّلْ عَلَى اللَّهِ فَهُوَ حَسْبُهُ}</w:t>
      </w:r>
      <w:r w:rsidRPr="005556F6">
        <w:rPr>
          <w:rFonts w:ascii="Traditional Arabic" w:hAnsi="Traditional Arabic" w:cs="Traditional Arabic"/>
          <w:sz w:val="36"/>
          <w:szCs w:val="36"/>
          <w:rtl/>
        </w:rPr>
        <w:t xml:space="preserve"> </w:t>
      </w:r>
      <w:r w:rsidRPr="005556F6">
        <w:rPr>
          <w:rFonts w:ascii="Traditional Arabic" w:hAnsi="Traditional Arabic" w:cs="Traditional Arabic"/>
          <w:sz w:val="32"/>
          <w:szCs w:val="32"/>
          <w:rtl/>
        </w:rPr>
        <w:t>[الطلاق: 2، 3]</w:t>
      </w:r>
      <w:r w:rsidRPr="005556F6">
        <w:rPr>
          <w:rFonts w:ascii="Traditional Arabic" w:hAnsi="Traditional Arabic" w:cs="Traditional Arabic"/>
          <w:sz w:val="36"/>
          <w:szCs w:val="36"/>
          <w:rtl/>
        </w:rPr>
        <w:t>.</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معشر</w:t>
      </w:r>
      <w:r w:rsidRPr="005556F6">
        <w:rPr>
          <w:rFonts w:ascii="Traditional Arabic" w:hAnsi="Traditional Arabic" w:cs="Traditional Arabic"/>
          <w:sz w:val="36"/>
          <w:szCs w:val="36"/>
          <w:rtl/>
          <w:lang w:bidi="ar-EG"/>
        </w:rPr>
        <w:t>َ</w:t>
      </w:r>
      <w:r w:rsidRPr="005556F6">
        <w:rPr>
          <w:rFonts w:ascii="Traditional Arabic" w:hAnsi="Traditional Arabic" w:cs="Traditional Arabic"/>
          <w:sz w:val="36"/>
          <w:szCs w:val="36"/>
          <w:rtl/>
        </w:rPr>
        <w:t xml:space="preserve"> الإخوة: إن شريعةَ الإسلام جاءت موافقة لطبيعة خلق الله لها، جاءت لتحرِّرَ الإنسانَ من رِقِّ النفوس والأهواء وتَكْبَحَ جِمَاحَ الجهل والظ</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 xml:space="preserve"> والطغيان الذي هو طبع النفوس ودَيْدَنُهَا، وإن من أعظم ما جاءت به الشريعة هو نظام الحبس في الإسلام، وقد روى أبو داود بإسناد جيد، عن معاوية بن حَيْدَةَ، أن النبي</w:t>
      </w:r>
      <w:r>
        <w:rPr>
          <w:rFonts w:ascii="Traditional Arabic" w:hAnsi="Traditional Arabic" w:cs="Traditional Arabic"/>
          <w:sz w:val="36"/>
          <w:szCs w:val="36"/>
          <w:rtl/>
        </w:rPr>
        <w:t xml:space="preserve"> -صلى الله عليه وسلم- </w:t>
      </w:r>
      <w:r w:rsidRPr="005556F6">
        <w:rPr>
          <w:rFonts w:ascii="Traditional Arabic" w:hAnsi="Traditional Arabic" w:cs="Traditional Arabic"/>
          <w:sz w:val="36"/>
          <w:szCs w:val="36"/>
          <w:rtl/>
        </w:rPr>
        <w:t>حَبَسَ رَجُلًا فِي تُهْمَةٍ ثُمَّ خَلَّى سَبِيلَهُ</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1"/>
      </w:r>
      <w:r w:rsidRPr="005556F6">
        <w:rPr>
          <w:rFonts w:ascii="Traditional Arabic" w:hAnsi="Traditional Arabic" w:cs="Traditional Arabic"/>
          <w:sz w:val="36"/>
          <w:szCs w:val="36"/>
          <w:vertAlign w:val="superscript"/>
          <w:rtl/>
        </w:rPr>
        <w:t>)</w:t>
      </w:r>
      <w:r w:rsidRPr="005556F6">
        <w:rPr>
          <w:rFonts w:ascii="Traditional Arabic" w:hAnsi="Traditional Arabic" w:cs="Traditional Arabic"/>
          <w:sz w:val="36"/>
          <w:szCs w:val="36"/>
          <w:rtl/>
        </w:rPr>
        <w:t>.</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BC10AC">
        <w:rPr>
          <w:rtl/>
        </w:rPr>
        <w:t xml:space="preserve"> </w:t>
      </w:r>
      <w:r w:rsidRPr="005556F6">
        <w:rPr>
          <w:rFonts w:ascii="Traditional Arabic" w:hAnsi="Traditional Arabic" w:cs="Traditional Arabic"/>
          <w:sz w:val="36"/>
          <w:szCs w:val="36"/>
          <w:rtl/>
        </w:rPr>
        <w:t>وروى البخاري في صحيحه مُعَلَّقًا، أن نافع بن الحارث، وكان عاملًا لعمر بن الخطاب في مكة، اشترى دارًا للسجن</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2"/>
      </w:r>
      <w:r w:rsidRPr="005556F6">
        <w:rPr>
          <w:rFonts w:ascii="Traditional Arabic" w:hAnsi="Traditional Arabic" w:cs="Traditional Arabic"/>
          <w:sz w:val="36"/>
          <w:szCs w:val="36"/>
          <w:vertAlign w:val="superscript"/>
          <w:rtl/>
        </w:rPr>
        <w:t>)</w:t>
      </w:r>
      <w:r w:rsidRPr="005556F6">
        <w:rPr>
          <w:rFonts w:ascii="Traditional Arabic" w:hAnsi="Traditional Arabic" w:cs="Traditional Arabic"/>
          <w:sz w:val="36"/>
          <w:szCs w:val="36"/>
          <w:rtl/>
        </w:rPr>
        <w:t>.</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وكذلك مضى الأمر في خلافة عثمان وعلي بن أبي طالب.</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hAnsi="Traditional Arabic" w:cs="Traditional Arabic"/>
          <w:sz w:val="36"/>
          <w:szCs w:val="36"/>
          <w:rtl/>
        </w:rPr>
        <w:t>وحِكمة مشروعية السجن ظاهرةٌ، وفائدته راجعةٌ للسجين ول</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 xml:space="preserve">جتمع، أما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 xml:space="preserve">جتمع فإن السجن يمنع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جرمَ من تَسَلُّطِهِ على الناس وظ</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 xml:space="preserve">هم، ويردعه عن إلحاق الضرر بهم، فهو تخويف وعقوبة؛ لكي يعيش الناس آمنين مطمئنين، ومن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علوم أن السجن عذاب تَصْطَلِيهِ الأنفس ولا تتحمله، وتأمل قول امرأة العزيز:</w:t>
      </w:r>
      <w:r>
        <w:rPr>
          <w:rFonts w:ascii="Traditional Arabic" w:hAnsi="Traditional Arabic" w:cs="Traditional Arabic" w:hint="cs"/>
          <w:sz w:val="36"/>
          <w:szCs w:val="36"/>
          <w:rtl/>
        </w:rPr>
        <w:t xml:space="preserve"> </w:t>
      </w:r>
      <w:r w:rsidRPr="005556F6">
        <w:rPr>
          <w:rFonts w:ascii="Traditional Arabic" w:hAnsi="Traditional Arabic" w:cs="Traditional Arabic"/>
          <w:color w:val="FF0000"/>
          <w:sz w:val="36"/>
          <w:szCs w:val="36"/>
          <w:rtl/>
        </w:rPr>
        <w:t>{مَا جَزَاءُ مَنْ أَرَادَ بِأَهْلِكَ سُوءًا إِلَّا أَنْ يُسْجَنَ أَوْ عَذَابٌ أَلِيمٌ}</w:t>
      </w:r>
      <w:r w:rsidRPr="005556F6">
        <w:rPr>
          <w:rFonts w:ascii="Traditional Arabic" w:hAnsi="Traditional Arabic" w:cs="Traditional Arabic"/>
          <w:sz w:val="32"/>
          <w:szCs w:val="32"/>
          <w:rtl/>
        </w:rPr>
        <w:t>[يوسف:25]</w:t>
      </w:r>
      <w:r w:rsidRPr="005556F6">
        <w:rPr>
          <w:rFonts w:ascii="Traditional Arabic" w:eastAsia="MS Mincho" w:hAnsi="Traditional Arabic" w:cs="Traditional Arabic"/>
          <w:sz w:val="36"/>
          <w:szCs w:val="36"/>
          <w:rtl/>
        </w:rPr>
        <w:t xml:space="preserve">، </w:t>
      </w:r>
      <w:r w:rsidRPr="005556F6">
        <w:rPr>
          <w:rFonts w:ascii="Traditional Arabic" w:hAnsi="Traditional Arabic" w:cs="Traditional Arabic"/>
          <w:sz w:val="36"/>
          <w:szCs w:val="36"/>
          <w:rtl/>
        </w:rPr>
        <w:t xml:space="preserve">فجعلت السجن والعذاب الأليم عقوبةً يُرْدَعَ بها ويُهدَّد بها، ولهذا جاء في الصحيحين، </w:t>
      </w:r>
      <w:r w:rsidRPr="005556F6">
        <w:rPr>
          <w:rFonts w:ascii="Traditional Arabic" w:eastAsia="Calibri" w:hAnsi="Traditional Arabic" w:cs="Traditional Arabic"/>
          <w:sz w:val="36"/>
          <w:szCs w:val="36"/>
          <w:rtl/>
        </w:rPr>
        <w:t>عَنْ أَبِي هُرَيْرَةَ</w:t>
      </w:r>
      <w:r>
        <w:rPr>
          <w:rFonts w:ascii="Traditional Arabic" w:eastAsia="Calibri" w:hAnsi="Traditional Arabic" w:cs="Traditional Arabic" w:hint="cs"/>
          <w:sz w:val="36"/>
          <w:szCs w:val="36"/>
          <w:rtl/>
        </w:rPr>
        <w:t xml:space="preserve"> -رضي الله عنه- </w:t>
      </w:r>
      <w:r w:rsidRPr="005556F6">
        <w:rPr>
          <w:rFonts w:ascii="Traditional Arabic" w:eastAsia="Calibri" w:hAnsi="Traditional Arabic" w:cs="Traditional Arabic"/>
          <w:sz w:val="36"/>
          <w:szCs w:val="36"/>
          <w:rtl/>
        </w:rPr>
        <w:t>قَالَ: قَالَ رسول الله</w:t>
      </w:r>
      <w:r>
        <w:rPr>
          <w:rFonts w:ascii="Traditional Arabic" w:eastAsia="Calibri" w:hAnsi="Traditional Arabic" w:cs="Traditional Arabic"/>
          <w:sz w:val="36"/>
          <w:szCs w:val="36"/>
          <w:rtl/>
        </w:rPr>
        <w:t xml:space="preserve"> -صلى الله عليه وسلم-:</w:t>
      </w:r>
      <w:r w:rsidRPr="005556F6">
        <w:rPr>
          <w:rFonts w:ascii="Traditional Arabic" w:eastAsia="Calibri" w:hAnsi="Traditional Arabic" w:cs="Traditional Arabic"/>
          <w:sz w:val="36"/>
          <w:szCs w:val="36"/>
          <w:rtl/>
        </w:rPr>
        <w:t xml:space="preserve"> </w:t>
      </w:r>
      <w:r w:rsidRPr="005556F6">
        <w:rPr>
          <w:rFonts w:ascii="Traditional Arabic" w:eastAsia="Calibri" w:hAnsi="Traditional Arabic" w:cs="Traditional Arabic"/>
          <w:color w:val="C00000"/>
          <w:sz w:val="36"/>
          <w:szCs w:val="36"/>
          <w:rtl/>
        </w:rPr>
        <w:t xml:space="preserve">«يَرْحَمُ اللَّهُ </w:t>
      </w:r>
      <w:r w:rsidRPr="005556F6">
        <w:rPr>
          <w:rFonts w:ascii="Traditional Arabic" w:eastAsia="Calibri" w:hAnsi="Traditional Arabic" w:cs="Traditional Arabic"/>
          <w:color w:val="C00000"/>
          <w:sz w:val="36"/>
          <w:szCs w:val="36"/>
          <w:rtl/>
        </w:rPr>
        <w:lastRenderedPageBreak/>
        <w:t>لُوطًا لَقَدْ كَانَ يَأْوِي إِلَى رُكْنٍ شَدِيدٍ، وَلَوْ لَبِثْتُ فِي السِّجْنِ مَا لَبِثَ يُوسُفُ لَأَجَبْتُ الدَّاعِيَ»</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3"/>
      </w:r>
      <w:r w:rsidRPr="005556F6">
        <w:rPr>
          <w:rFonts w:ascii="Traditional Arabic" w:hAnsi="Traditional Arabic" w:cs="Traditional Arabic"/>
          <w:sz w:val="36"/>
          <w:szCs w:val="36"/>
          <w:vertAlign w:val="superscript"/>
          <w:rtl/>
        </w:rPr>
        <w:t>)</w:t>
      </w:r>
      <w:r w:rsidRPr="005556F6">
        <w:rPr>
          <w:rFonts w:ascii="Traditional Arabic" w:eastAsia="Calibri" w:hAnsi="Traditional Arabic" w:cs="Traditional Arabic"/>
          <w:sz w:val="36"/>
          <w:szCs w:val="36"/>
          <w:rtl/>
        </w:rPr>
        <w:t>.</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 xml:space="preserve"> قال القرطبي -رحمه الله-: (يعني به </w:t>
      </w:r>
      <w:r w:rsidRPr="005556F6">
        <w:rPr>
          <w:rFonts w:ascii="Traditional Arabic" w:eastAsia="Calibri" w:hAnsi="Traditional Arabic" w:cs="Traditional Arabic"/>
          <w:sz w:val="36"/>
          <w:szCs w:val="36"/>
          <w:rtl/>
        </w:rPr>
        <w:t xml:space="preserve">الداعي الذي دعاه إلى الخروج من السجن، وهو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ذكور في قوله تعالى</w:t>
      </w:r>
      <w:r>
        <w:rPr>
          <w:rFonts w:ascii="Traditional Arabic" w:eastAsia="Calibri" w:hAnsi="Traditional Arabic" w:cs="Traditional Arabic" w:hint="cs"/>
          <w:sz w:val="36"/>
          <w:szCs w:val="36"/>
          <w:rtl/>
        </w:rPr>
        <w:t xml:space="preserve">: </w:t>
      </w:r>
      <w:r w:rsidRPr="005556F6">
        <w:rPr>
          <w:rFonts w:ascii="Traditional Arabic" w:eastAsia="Calibri" w:hAnsi="Traditional Arabic" w:cs="Traditional Arabic"/>
          <w:color w:val="FF0000"/>
          <w:sz w:val="36"/>
          <w:szCs w:val="36"/>
          <w:rtl/>
        </w:rPr>
        <w:t>{فَ</w:t>
      </w:r>
      <w:r>
        <w:rPr>
          <w:rFonts w:ascii="Traditional Arabic" w:eastAsia="Calibri" w:hAnsi="Traditional Arabic" w:cs="Traditional Arabic"/>
          <w:color w:val="FF0000"/>
          <w:sz w:val="36"/>
          <w:szCs w:val="36"/>
          <w:rtl/>
        </w:rPr>
        <w:t>لم</w:t>
      </w:r>
      <w:r w:rsidRPr="005556F6">
        <w:rPr>
          <w:rFonts w:ascii="Traditional Arabic" w:eastAsia="Calibri" w:hAnsi="Traditional Arabic" w:cs="Traditional Arabic"/>
          <w:color w:val="FF0000"/>
          <w:sz w:val="36"/>
          <w:szCs w:val="36"/>
          <w:rtl/>
        </w:rPr>
        <w:t>ا جَاءَهُ الرَّسُولُ قَالَ ارْجِعْ إِلَى رَبِّكَ فَاسْأَلْهُ مَا بَالُ النِّسْوَةِ اللَّاتِي قَطَّعْنَ أَيْدِيَهُنَّ}</w:t>
      </w:r>
      <w:r w:rsidRPr="005556F6">
        <w:rPr>
          <w:rFonts w:ascii="Traditional Arabic" w:eastAsia="Calibri" w:hAnsi="Traditional Arabic" w:cs="Traditional Arabic"/>
          <w:sz w:val="32"/>
          <w:szCs w:val="32"/>
          <w:rtl/>
        </w:rPr>
        <w:t>[يوسف:50]</w:t>
      </w:r>
      <w:r w:rsidRPr="005556F6">
        <w:rPr>
          <w:rFonts w:ascii="Traditional Arabic" w:eastAsia="MS Mincho" w:hAnsi="Traditional Arabic" w:cs="Traditional Arabic"/>
          <w:sz w:val="36"/>
          <w:szCs w:val="36"/>
          <w:rtl/>
        </w:rPr>
        <w:t>،</w:t>
      </w:r>
      <w:r>
        <w:rPr>
          <w:rFonts w:ascii="Traditional Arabic" w:eastAsia="Calibri" w:hAnsi="Traditional Arabic" w:cs="Traditional Arabic" w:hint="cs"/>
          <w:sz w:val="36"/>
          <w:szCs w:val="36"/>
          <w:rtl/>
        </w:rPr>
        <w:t xml:space="preserve"> </w:t>
      </w:r>
      <w:r w:rsidRPr="005556F6">
        <w:rPr>
          <w:rFonts w:ascii="Traditional Arabic" w:eastAsia="Calibri" w:hAnsi="Traditional Arabic" w:cs="Traditional Arabic"/>
          <w:sz w:val="36"/>
          <w:szCs w:val="36"/>
          <w:rtl/>
        </w:rPr>
        <w:t xml:space="preserve">يصف يوسف-عليه السلام-بالتثبت والصبر على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 xml:space="preserve">حنة، وأنه أقام في السجن والتضييق عليه مدةً طويلة، والنفوس متشوقة إلى الخروج من الضيق، والحبس الطويل، لا سيما إذا بُشِّرَ بالتخلص، ودُعِيَ إليه. فمقتضى الطبع: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 xml:space="preserve">بادرة إلى أول دعوة، والانفلات بمرة، لكنه </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 xml:space="preserve">ا جاءه الداعي </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 xml:space="preserve"> يبادر لإجابته، ولا استخفه الفرح بالتخلص من محنته، لكنه سكن وثبت إلى أن ظهرت براءته وعُ</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ت منزلته. ثم إن نبينا</w:t>
      </w:r>
      <w:r>
        <w:rPr>
          <w:rFonts w:ascii="Traditional Arabic" w:eastAsia="Calibri" w:hAnsi="Traditional Arabic" w:cs="Traditional Arabic" w:hint="cs"/>
          <w:sz w:val="36"/>
          <w:szCs w:val="36"/>
          <w:rtl/>
        </w:rPr>
        <w:t xml:space="preserve"> </w:t>
      </w:r>
      <w:r>
        <w:rPr>
          <w:rFonts w:ascii="Traditional Arabic" w:eastAsia="Calibri" w:hAnsi="Traditional Arabic" w:cs="Traditional Arabic"/>
          <w:sz w:val="36"/>
          <w:szCs w:val="36"/>
          <w:rtl/>
        </w:rPr>
        <w:t xml:space="preserve"> -صلى الله عليه وسلم- </w:t>
      </w:r>
      <w:r w:rsidRPr="005556F6">
        <w:rPr>
          <w:rFonts w:ascii="Traditional Arabic" w:eastAsia="Calibri" w:hAnsi="Traditional Arabic" w:cs="Traditional Arabic"/>
          <w:sz w:val="36"/>
          <w:szCs w:val="36"/>
          <w:rtl/>
        </w:rPr>
        <w:t>تأدَّب معه غايةَ الأدب، واعترف له بأنه من التثبت والصبر في أعلى الرتب، وحَمِده على ذلك، وقدَّر أنه: لو امتُحن بذلك لبادر إلى التخلص من ذلك</w:t>
      </w:r>
      <w:r w:rsidRPr="005556F6">
        <w:rPr>
          <w:rFonts w:ascii="Traditional Arabic" w:hAnsi="Traditional Arabic" w:cs="Traditional Arabic"/>
          <w:sz w:val="36"/>
          <w:szCs w:val="36"/>
          <w:rtl/>
        </w:rPr>
        <w:t xml:space="preserve"> </w:t>
      </w:r>
      <w:r w:rsidRPr="005556F6">
        <w:rPr>
          <w:rFonts w:ascii="Traditional Arabic" w:eastAsia="Calibri" w:hAnsi="Traditional Arabic" w:cs="Traditional Arabic"/>
          <w:sz w:val="36"/>
          <w:szCs w:val="36"/>
          <w:rtl/>
        </w:rPr>
        <w:t>لأول داعٍ، هذا مع أن النبي</w:t>
      </w:r>
      <w:r>
        <w:rPr>
          <w:rFonts w:ascii="Traditional Arabic" w:eastAsia="Calibri" w:hAnsi="Traditional Arabic" w:cs="Traditional Arabic"/>
          <w:sz w:val="36"/>
          <w:szCs w:val="36"/>
          <w:rtl/>
        </w:rPr>
        <w:t xml:space="preserve"> -صلى الله عليه وسلم- </w:t>
      </w:r>
      <w:r w:rsidRPr="005556F6">
        <w:rPr>
          <w:rFonts w:ascii="Traditional Arabic" w:eastAsia="Calibri" w:hAnsi="Traditional Arabic" w:cs="Traditional Arabic"/>
          <w:sz w:val="36"/>
          <w:szCs w:val="36"/>
          <w:rtl/>
        </w:rPr>
        <w:t xml:space="preserve">قد أُعطي من التثبت في الأمور، والصبر على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كاره الحظَّ الأوفر، والنصيب الأكبر، لكنه تواضع لله، وتأدب مع أخيه نبي الله)</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4"/>
      </w:r>
      <w:r w:rsidRPr="005556F6">
        <w:rPr>
          <w:rFonts w:ascii="Traditional Arabic" w:hAnsi="Traditional Arabic" w:cs="Traditional Arabic"/>
          <w:sz w:val="36"/>
          <w:szCs w:val="36"/>
          <w:vertAlign w:val="superscript"/>
          <w:rtl/>
        </w:rPr>
        <w:t>)</w:t>
      </w:r>
      <w:r w:rsidRPr="005556F6">
        <w:rPr>
          <w:rFonts w:ascii="Traditional Arabic" w:eastAsia="Calibri" w:hAnsi="Traditional Arabic" w:cs="Traditional Arabic"/>
          <w:sz w:val="36"/>
          <w:szCs w:val="36"/>
          <w:rtl/>
        </w:rPr>
        <w:t>.</w:t>
      </w:r>
      <w:r w:rsidRPr="005556F6">
        <w:rPr>
          <w:rFonts w:ascii="Traditional Arabic" w:hAnsi="Traditional Arabic" w:cs="Traditional Arabic"/>
          <w:sz w:val="36"/>
          <w:szCs w:val="36"/>
          <w:rtl/>
        </w:rPr>
        <w:t xml:space="preserve"> </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hAnsi="Traditional Arabic" w:cs="Traditional Arabic"/>
          <w:sz w:val="36"/>
          <w:szCs w:val="36"/>
          <w:rtl/>
        </w:rPr>
        <w:t xml:space="preserve">وأمَّا السجنُ بالنسبة للسجين ففيه ملحظٌ قل أن يُنتبه له؛ ألا وهو تطهير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جرم وتكفير ذنوبه، ووقايته من عذاب الآخرة إذا تاب وعزم على عدم الرجوع لجنحته، سواء كانت في حقِّ الله أو حقِّ العباد، وكذلك هو تأديب ل</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سجون يعتزل فيه الصُّحْبة السيئة، ويراجع فيه نفسه ومسير حياته، فالسجن وسيلة استصلاحٍ وتأهيلٍ لإعادةِ ترتيب نفسه وطريقة حياته وعيشه، إلا أن من أعظم وسائل استصلاحه هو أهله ومجتمعه، فهذا السجين أخ لنا وبيننا روابط الأخوة، فمن حقه علينا الوقوفُ معه عند خروجه وإحسانُ الظن به، ورؤية الجوانب الإيجابية فيه وتعزيزها، كما فعل رسول الله</w:t>
      </w:r>
      <w:r>
        <w:rPr>
          <w:rFonts w:ascii="Traditional Arabic" w:hAnsi="Traditional Arabic" w:cs="Traditional Arabic"/>
          <w:sz w:val="36"/>
          <w:szCs w:val="36"/>
          <w:rtl/>
        </w:rPr>
        <w:t xml:space="preserve"> -صلى الله عليه وسلم- </w:t>
      </w:r>
      <w:r w:rsidRPr="005556F6">
        <w:rPr>
          <w:rFonts w:ascii="Traditional Arabic" w:hAnsi="Traditional Arabic" w:cs="Traditional Arabic"/>
          <w:sz w:val="36"/>
          <w:szCs w:val="36"/>
          <w:rtl/>
        </w:rPr>
        <w:t xml:space="preserve">مع من اقترف ما يوجب العقوبة في الحديث الذي رواه البخاريُّ، </w:t>
      </w:r>
      <w:r w:rsidRPr="005556F6">
        <w:rPr>
          <w:rFonts w:ascii="Traditional Arabic" w:eastAsia="Calibri" w:hAnsi="Traditional Arabic" w:cs="Traditional Arabic"/>
          <w:sz w:val="36"/>
          <w:szCs w:val="36"/>
          <w:rtl/>
        </w:rPr>
        <w:t>عَنْ عُمَرَ بْنِ الْخَطَّابِ، أَنَّ رَجُل</w:t>
      </w:r>
      <w:r>
        <w:rPr>
          <w:rFonts w:ascii="Traditional Arabic" w:eastAsia="Calibri" w:hAnsi="Traditional Arabic" w:cs="Traditional Arabic"/>
          <w:sz w:val="36"/>
          <w:szCs w:val="36"/>
          <w:rtl/>
        </w:rPr>
        <w:t>ًا</w:t>
      </w:r>
      <w:r w:rsidRPr="005556F6">
        <w:rPr>
          <w:rFonts w:ascii="Traditional Arabic" w:eastAsia="Calibri" w:hAnsi="Traditional Arabic" w:cs="Traditional Arabic"/>
          <w:sz w:val="36"/>
          <w:szCs w:val="36"/>
          <w:rtl/>
        </w:rPr>
        <w:t xml:space="preserve"> عَلَى عَهْدِ النبي</w:t>
      </w:r>
      <w:r>
        <w:rPr>
          <w:rFonts w:ascii="Traditional Arabic" w:eastAsia="Calibri" w:hAnsi="Traditional Arabic" w:cs="Traditional Arabic"/>
          <w:sz w:val="36"/>
          <w:szCs w:val="36"/>
          <w:rtl/>
        </w:rPr>
        <w:t xml:space="preserve"> -صلى الله عليه وسلم- </w:t>
      </w:r>
      <w:r w:rsidRPr="005556F6">
        <w:rPr>
          <w:rFonts w:ascii="Traditional Arabic" w:eastAsia="Calibri" w:hAnsi="Traditional Arabic" w:cs="Traditional Arabic"/>
          <w:sz w:val="36"/>
          <w:szCs w:val="36"/>
          <w:rtl/>
        </w:rPr>
        <w:t>كَانَ اسْمُهُ عَبْدَ اللهِ، وَكَانَ يُلَقَّبُ حِمَارًا، وَكَانَ يُضْحِكُ رَسُولَ اللهِ: وَكَانَ النبي</w:t>
      </w:r>
      <w:r>
        <w:rPr>
          <w:rFonts w:ascii="Traditional Arabic" w:eastAsia="Calibri" w:hAnsi="Traditional Arabic" w:cs="Traditional Arabic"/>
          <w:sz w:val="36"/>
          <w:szCs w:val="36"/>
          <w:rtl/>
        </w:rPr>
        <w:t xml:space="preserve"> -صلى الله عليه وسلم- </w:t>
      </w:r>
      <w:r w:rsidRPr="005556F6">
        <w:rPr>
          <w:rFonts w:ascii="Traditional Arabic" w:eastAsia="Calibri" w:hAnsi="Traditional Arabic" w:cs="Traditional Arabic"/>
          <w:sz w:val="36"/>
          <w:szCs w:val="36"/>
          <w:rtl/>
        </w:rPr>
        <w:t xml:space="preserve">قَدْ جَلَدَهُ فِي الشَّرَابِ، فَأُتِيَ بِهِ يَوْمًا فَأَمَرَ بِهِ فَجُلِدَ، فَقَالَ رَجُلٌ مِنَ الْقَوْمِ: اللَّهُمَّ الْعَنْهُ، مَا أَكْثَرَ مَا يُؤْتَى </w:t>
      </w:r>
      <w:r w:rsidRPr="005556F6">
        <w:rPr>
          <w:rFonts w:ascii="Traditional Arabic" w:eastAsia="Calibri" w:hAnsi="Traditional Arabic" w:cs="Traditional Arabic"/>
          <w:sz w:val="36"/>
          <w:szCs w:val="36"/>
          <w:rtl/>
        </w:rPr>
        <w:lastRenderedPageBreak/>
        <w:t>بِهِ! فَقَالَ النبي</w:t>
      </w:r>
      <w:r>
        <w:rPr>
          <w:rFonts w:ascii="Traditional Arabic" w:eastAsia="Calibri" w:hAnsi="Traditional Arabic" w:cs="Traditional Arabic"/>
          <w:sz w:val="36"/>
          <w:szCs w:val="36"/>
          <w:rtl/>
        </w:rPr>
        <w:t xml:space="preserve"> -صلى الله عليه وسلم-:</w:t>
      </w:r>
      <w:r w:rsidRPr="005556F6">
        <w:rPr>
          <w:rFonts w:ascii="Traditional Arabic" w:eastAsia="Calibri" w:hAnsi="Traditional Arabic" w:cs="Traditional Arabic"/>
          <w:sz w:val="36"/>
          <w:szCs w:val="36"/>
          <w:rtl/>
        </w:rPr>
        <w:t xml:space="preserve"> </w:t>
      </w:r>
      <w:r w:rsidRPr="005556F6">
        <w:rPr>
          <w:rFonts w:ascii="Traditional Arabic" w:eastAsia="Calibri" w:hAnsi="Traditional Arabic" w:cs="Traditional Arabic"/>
          <w:color w:val="C00000"/>
          <w:sz w:val="36"/>
          <w:szCs w:val="36"/>
          <w:rtl/>
        </w:rPr>
        <w:t>«ل</w:t>
      </w:r>
      <w:r>
        <w:rPr>
          <w:rFonts w:ascii="Traditional Arabic" w:eastAsia="Calibri" w:hAnsi="Traditional Arabic" w:cs="Traditional Arabic" w:hint="cs"/>
          <w:color w:val="C00000"/>
          <w:sz w:val="36"/>
          <w:szCs w:val="36"/>
          <w:rtl/>
        </w:rPr>
        <w:t>َ</w:t>
      </w:r>
      <w:r w:rsidRPr="005556F6">
        <w:rPr>
          <w:rFonts w:ascii="Traditional Arabic" w:eastAsia="Calibri" w:hAnsi="Traditional Arabic" w:cs="Traditional Arabic"/>
          <w:color w:val="C00000"/>
          <w:sz w:val="36"/>
          <w:szCs w:val="36"/>
          <w:rtl/>
        </w:rPr>
        <w:t xml:space="preserve">ا تَلْعَنُوهُ، </w:t>
      </w:r>
      <w:proofErr w:type="spellStart"/>
      <w:r w:rsidRPr="005556F6">
        <w:rPr>
          <w:rFonts w:ascii="Traditional Arabic" w:eastAsia="Calibri" w:hAnsi="Traditional Arabic" w:cs="Traditional Arabic"/>
          <w:color w:val="C00000"/>
          <w:sz w:val="36"/>
          <w:szCs w:val="36"/>
          <w:rtl/>
        </w:rPr>
        <w:t>فَوَاللَّهِ</w:t>
      </w:r>
      <w:proofErr w:type="spellEnd"/>
      <w:r w:rsidRPr="005556F6">
        <w:rPr>
          <w:rFonts w:ascii="Traditional Arabic" w:eastAsia="Calibri" w:hAnsi="Traditional Arabic" w:cs="Traditional Arabic"/>
          <w:color w:val="C00000"/>
          <w:sz w:val="36"/>
          <w:szCs w:val="36"/>
          <w:rtl/>
        </w:rPr>
        <w:t xml:space="preserve"> مَا عَ</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تُ إلا أَنَّهُ يُحِبُّ اللَّهَ وَرَسُولَه»</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5"/>
      </w:r>
      <w:r w:rsidRPr="005556F6">
        <w:rPr>
          <w:rFonts w:ascii="Traditional Arabic" w:hAnsi="Traditional Arabic" w:cs="Traditional Arabic"/>
          <w:sz w:val="36"/>
          <w:szCs w:val="36"/>
          <w:vertAlign w:val="superscript"/>
          <w:rtl/>
        </w:rPr>
        <w:t>)</w:t>
      </w:r>
      <w:r w:rsidRPr="005556F6">
        <w:rPr>
          <w:rFonts w:ascii="Traditional Arabic" w:eastAsia="Calibri" w:hAnsi="Traditional Arabic" w:cs="Traditional Arabic"/>
          <w:sz w:val="36"/>
          <w:szCs w:val="36"/>
          <w:rtl/>
        </w:rPr>
        <w:t xml:space="preserve">. </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eastAsia="Calibri" w:hAnsi="Traditional Arabic" w:cs="Traditional Arabic"/>
          <w:sz w:val="36"/>
          <w:szCs w:val="36"/>
          <w:rtl/>
        </w:rPr>
        <w:t>فانظر إلى عظم الجُرم، وانظر إلى عظم التزكية، ف</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 xml:space="preserve"> تمنعه هذه التزكية من العقوبة، و</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 xml:space="preserve"> تمنعه العقوبة من هذه التزكية.</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eastAsia="Calibri" w:hAnsi="Traditional Arabic" w:cs="Traditional Arabic"/>
          <w:sz w:val="36"/>
          <w:szCs w:val="36"/>
          <w:rtl/>
        </w:rPr>
        <w:t xml:space="preserve"> أعوذ بالله من الشيطان الرجيم</w:t>
      </w:r>
      <w:r>
        <w:rPr>
          <w:rFonts w:ascii="Traditional Arabic" w:eastAsia="Calibri" w:hAnsi="Traditional Arabic" w:cs="Traditional Arabic" w:hint="cs"/>
          <w:sz w:val="36"/>
          <w:szCs w:val="36"/>
          <w:rtl/>
        </w:rPr>
        <w:t xml:space="preserve">: </w:t>
      </w:r>
      <w:r w:rsidRPr="005556F6">
        <w:rPr>
          <w:rFonts w:ascii="Traditional Arabic" w:eastAsia="Calibri" w:hAnsi="Traditional Arabic" w:cs="Traditional Arabic"/>
          <w:color w:val="FF0000"/>
          <w:sz w:val="36"/>
          <w:szCs w:val="36"/>
          <w:rtl/>
        </w:rPr>
        <w:t>{وَالَّذِينَ إِذَا فَعَلُوا فَاحِشَةً أَوْ ظَ</w:t>
      </w:r>
      <w:r>
        <w:rPr>
          <w:rFonts w:ascii="Traditional Arabic" w:eastAsia="Calibri" w:hAnsi="Traditional Arabic" w:cs="Traditional Arabic"/>
          <w:color w:val="FF0000"/>
          <w:sz w:val="36"/>
          <w:szCs w:val="36"/>
          <w:rtl/>
        </w:rPr>
        <w:t>لم</w:t>
      </w:r>
      <w:r w:rsidRPr="005556F6">
        <w:rPr>
          <w:rFonts w:ascii="Traditional Arabic" w:eastAsia="Calibri" w:hAnsi="Traditional Arabic" w:cs="Traditional Arabic"/>
          <w:color w:val="FF0000"/>
          <w:sz w:val="36"/>
          <w:szCs w:val="36"/>
          <w:rtl/>
        </w:rPr>
        <w:t>وا أَنْفُسَهُمْ ذَكَرُوا اللَّهَ فَاسْتَغْفَرُوا لِذُنُوبِهِمْ وَمَنْ يَغْفِرُ الذُّنُوبَ إِلَّا اللَّهُ وَ</w:t>
      </w:r>
      <w:r>
        <w:rPr>
          <w:rFonts w:ascii="Traditional Arabic" w:eastAsia="Calibri" w:hAnsi="Traditional Arabic" w:cs="Traditional Arabic"/>
          <w:color w:val="FF0000"/>
          <w:sz w:val="36"/>
          <w:szCs w:val="36"/>
          <w:rtl/>
        </w:rPr>
        <w:t>لم</w:t>
      </w:r>
      <w:r w:rsidRPr="005556F6">
        <w:rPr>
          <w:rFonts w:ascii="Traditional Arabic" w:eastAsia="Calibri" w:hAnsi="Traditional Arabic" w:cs="Traditional Arabic"/>
          <w:color w:val="FF0000"/>
          <w:sz w:val="36"/>
          <w:szCs w:val="36"/>
          <w:rtl/>
        </w:rPr>
        <w:t xml:space="preserve"> يُصِرُّوا عَلَى مَا فَعَلُوا وَهُمْ يَعْ</w:t>
      </w:r>
      <w:r>
        <w:rPr>
          <w:rFonts w:ascii="Traditional Arabic" w:eastAsia="Calibri" w:hAnsi="Traditional Arabic" w:cs="Traditional Arabic"/>
          <w:color w:val="FF0000"/>
          <w:sz w:val="36"/>
          <w:szCs w:val="36"/>
          <w:rtl/>
        </w:rPr>
        <w:t>لم</w:t>
      </w:r>
      <w:r w:rsidRPr="005556F6">
        <w:rPr>
          <w:rFonts w:ascii="Traditional Arabic" w:eastAsia="Calibri" w:hAnsi="Traditional Arabic" w:cs="Traditional Arabic"/>
          <w:color w:val="FF0000"/>
          <w:sz w:val="36"/>
          <w:szCs w:val="36"/>
          <w:rtl/>
        </w:rPr>
        <w:t>ونَ (135) أُولَئِكَ جَزَاؤُهُمْ مَغْفِرَةٌ مِنْ رَبِّهِمْ وَجَنَّاتٌ تَجْرِي مِنْ تَحْتِهَا الْأَنْهَارُ خَالِدِينَ فِيهَا وَنِعْمَ أَجْرُ الْعَامِلِين}</w:t>
      </w:r>
      <w:r w:rsidRPr="005556F6">
        <w:rPr>
          <w:rFonts w:ascii="Traditional Arabic" w:eastAsia="Calibri" w:hAnsi="Traditional Arabic" w:cs="Traditional Arabic"/>
          <w:sz w:val="32"/>
          <w:szCs w:val="32"/>
          <w:rtl/>
        </w:rPr>
        <w:t>[آل عمران:135، 136]</w:t>
      </w:r>
      <w:r w:rsidRPr="005556F6">
        <w:rPr>
          <w:rFonts w:ascii="Traditional Arabic" w:eastAsia="MS Mincho" w:hAnsi="Traditional Arabic" w:cs="Traditional Arabic"/>
          <w:sz w:val="36"/>
          <w:szCs w:val="36"/>
          <w:rtl/>
        </w:rPr>
        <w:t>.</w:t>
      </w:r>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س</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ين من كل ذنبٍ وخطيئةٍ، فاستغفروه، وتوبوا إليه، إنه هو الغفور الرحيم.</w:t>
      </w:r>
    </w:p>
    <w:p w:rsidR="00B34A6F" w:rsidRPr="005556F6" w:rsidRDefault="00B34A6F" w:rsidP="00B34A6F">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500"/>
      <w:r w:rsidRPr="005556F6">
        <w:rPr>
          <w:rFonts w:ascii="Traditional Arabic" w:hAnsi="Traditional Arabic" w:cs="Traditional Arabic"/>
          <w:b/>
          <w:bCs/>
          <w:color w:val="auto"/>
          <w:sz w:val="36"/>
          <w:szCs w:val="36"/>
          <w:rtl/>
        </w:rPr>
        <w:lastRenderedPageBreak/>
        <w:t>الخطبة الثانية:</w:t>
      </w:r>
      <w:bookmarkEnd w:id="3"/>
    </w:p>
    <w:p w:rsidR="00B34A6F" w:rsidRPr="005556F6" w:rsidRDefault="00B34A6F" w:rsidP="00B34A6F">
      <w:pPr>
        <w:spacing w:before="0" w:after="0" w:line="240" w:lineRule="auto"/>
        <w:ind w:firstLine="454"/>
        <w:rPr>
          <w:rFonts w:ascii="Traditional Arabic" w:hAnsi="Traditional Arabic" w:cs="Traditional Arabic"/>
          <w:sz w:val="36"/>
          <w:szCs w:val="36"/>
          <w:rtl/>
        </w:rPr>
      </w:pPr>
      <w:r w:rsidRPr="005556F6">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5556F6">
        <w:rPr>
          <w:rFonts w:ascii="Traditional Arabic" w:hAnsi="Traditional Arabic" w:cs="Traditional Arabic"/>
          <w:sz w:val="36"/>
          <w:szCs w:val="36"/>
          <w:rtl/>
        </w:rPr>
        <w:t>آلِه</w:t>
      </w:r>
      <w:proofErr w:type="spellEnd"/>
      <w:r w:rsidRPr="005556F6">
        <w:rPr>
          <w:rFonts w:ascii="Traditional Arabic" w:hAnsi="Traditional Arabic" w:cs="Traditional Arabic"/>
          <w:sz w:val="36"/>
          <w:szCs w:val="36"/>
          <w:rtl/>
        </w:rPr>
        <w:t xml:space="preserve"> وأصحابِه وأعوانه</w:t>
      </w:r>
      <w:r>
        <w:rPr>
          <w:rFonts w:ascii="Traditional Arabic" w:hAnsi="Traditional Arabic" w:cs="Traditional Arabic" w:hint="cs"/>
          <w:sz w:val="36"/>
          <w:szCs w:val="36"/>
          <w:rtl/>
        </w:rPr>
        <w:t xml:space="preserve">، </w:t>
      </w:r>
      <w:r w:rsidRPr="005556F6">
        <w:rPr>
          <w:rFonts w:ascii="Traditional Arabic" w:hAnsi="Traditional Arabic" w:cs="Traditional Arabic"/>
          <w:sz w:val="36"/>
          <w:szCs w:val="36"/>
          <w:rtl/>
        </w:rPr>
        <w:t>أمَّا بَعْدُ:</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hAnsi="Traditional Arabic" w:cs="Traditional Arabic"/>
          <w:sz w:val="36"/>
          <w:szCs w:val="36"/>
          <w:rtl/>
        </w:rPr>
        <w:t xml:space="preserve">معشرَ الإخوة: إن السجين حينما يخذله أقاربه ومجتمعه، فسَيحتويه ويُؤْوِيه رفقاءُ السوءِ، فأيُّ جُرمٍ يرتكبه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 xml:space="preserve">جتمع والأقارب حينما يتسببون بإرغام هذا السجين إلى طريق الفساد والجريمة، بسبب نظرة </w:t>
      </w:r>
      <w:r>
        <w:rPr>
          <w:rFonts w:ascii="Traditional Arabic" w:hAnsi="Traditional Arabic" w:cs="Traditional Arabic"/>
          <w:sz w:val="36"/>
          <w:szCs w:val="36"/>
          <w:rtl/>
        </w:rPr>
        <w:t>الم</w:t>
      </w:r>
      <w:r w:rsidRPr="005556F6">
        <w:rPr>
          <w:rFonts w:ascii="Traditional Arabic" w:hAnsi="Traditional Arabic" w:cs="Traditional Arabic"/>
          <w:sz w:val="36"/>
          <w:szCs w:val="36"/>
          <w:rtl/>
        </w:rPr>
        <w:t xml:space="preserve">جتمع </w:t>
      </w:r>
      <w:proofErr w:type="spellStart"/>
      <w:r w:rsidRPr="005556F6">
        <w:rPr>
          <w:rFonts w:ascii="Traditional Arabic" w:hAnsi="Traditional Arabic" w:cs="Traditional Arabic"/>
          <w:sz w:val="36"/>
          <w:szCs w:val="36"/>
          <w:rtl/>
        </w:rPr>
        <w:t>وخِذلانه</w:t>
      </w:r>
      <w:proofErr w:type="spellEnd"/>
      <w:r w:rsidRPr="005556F6">
        <w:rPr>
          <w:rFonts w:ascii="Traditional Arabic" w:hAnsi="Traditional Arabic" w:cs="Traditional Arabic"/>
          <w:sz w:val="36"/>
          <w:szCs w:val="36"/>
          <w:rtl/>
        </w:rPr>
        <w:t>، والرسول</w:t>
      </w:r>
      <w:r>
        <w:rPr>
          <w:rFonts w:ascii="Traditional Arabic" w:hAnsi="Traditional Arabic" w:cs="Traditional Arabic"/>
          <w:sz w:val="36"/>
          <w:szCs w:val="36"/>
          <w:rtl/>
        </w:rPr>
        <w:t xml:space="preserve"> -صلى الله عليه وسلم- </w:t>
      </w:r>
      <w:r w:rsidRPr="005556F6">
        <w:rPr>
          <w:rFonts w:ascii="Traditional Arabic" w:hAnsi="Traditional Arabic" w:cs="Traditional Arabic"/>
          <w:sz w:val="36"/>
          <w:szCs w:val="36"/>
          <w:rtl/>
        </w:rPr>
        <w:t>يقول كما في صحيح مس</w:t>
      </w:r>
      <w:r>
        <w:rPr>
          <w:rFonts w:ascii="Traditional Arabic" w:hAnsi="Traditional Arabic" w:cs="Traditional Arabic"/>
          <w:sz w:val="36"/>
          <w:szCs w:val="36"/>
          <w:rtl/>
        </w:rPr>
        <w:t>لم</w:t>
      </w:r>
      <w:r w:rsidRPr="005556F6">
        <w:rPr>
          <w:rFonts w:ascii="Traditional Arabic" w:hAnsi="Traditional Arabic" w:cs="Traditional Arabic"/>
          <w:sz w:val="36"/>
          <w:szCs w:val="36"/>
          <w:rtl/>
        </w:rPr>
        <w:t xml:space="preserve">، </w:t>
      </w:r>
      <w:r w:rsidRPr="005556F6">
        <w:rPr>
          <w:rFonts w:ascii="Traditional Arabic" w:eastAsia="Calibri" w:hAnsi="Traditional Arabic" w:cs="Traditional Arabic"/>
          <w:sz w:val="36"/>
          <w:szCs w:val="36"/>
          <w:rtl/>
        </w:rPr>
        <w:t>عَنْ أَبِي هُرَيْرَةَ قَالَ: قَالَ رسول الله</w:t>
      </w:r>
      <w:r>
        <w:rPr>
          <w:rFonts w:ascii="Traditional Arabic" w:eastAsia="Calibri" w:hAnsi="Traditional Arabic" w:cs="Traditional Arabic"/>
          <w:sz w:val="36"/>
          <w:szCs w:val="36"/>
          <w:rtl/>
        </w:rPr>
        <w:t xml:space="preserve"> -صلى الله عليه وسلم-:</w:t>
      </w:r>
      <w:r w:rsidRPr="005556F6">
        <w:rPr>
          <w:rFonts w:ascii="Traditional Arabic" w:eastAsia="Calibri" w:hAnsi="Traditional Arabic" w:cs="Traditional Arabic"/>
          <w:sz w:val="36"/>
          <w:szCs w:val="36"/>
          <w:rtl/>
        </w:rPr>
        <w:t xml:space="preserve"> </w:t>
      </w:r>
      <w:r w:rsidRPr="005556F6">
        <w:rPr>
          <w:rFonts w:ascii="Traditional Arabic" w:eastAsia="Calibri" w:hAnsi="Traditional Arabic" w:cs="Traditional Arabic"/>
          <w:color w:val="C00000"/>
          <w:sz w:val="36"/>
          <w:szCs w:val="36"/>
          <w:rtl/>
        </w:rPr>
        <w:t xml:space="preserve">«لاَ تَحَاسَدُوا وَلاَ تَنَاجَشُوا وَلاَ تَبَاغَضُوا وَلاَ تَدَابَرُوا وَلاَ يَبِعْ بَعْضُكُمْ عَلَى بَيْعِ بَعْضٍ وَكُونُوا عِبَادَ اللَّهِ إِخْوَانًا. </w:t>
      </w:r>
      <w:r>
        <w:rPr>
          <w:rFonts w:ascii="Traditional Arabic" w:eastAsia="Calibri" w:hAnsi="Traditional Arabic" w:cs="Traditional Arabic"/>
          <w:color w:val="C00000"/>
          <w:sz w:val="36"/>
          <w:szCs w:val="36"/>
          <w:rtl/>
        </w:rPr>
        <w:t>الم</w:t>
      </w:r>
      <w:r w:rsidRPr="005556F6">
        <w:rPr>
          <w:rFonts w:ascii="Traditional Arabic" w:eastAsia="Calibri" w:hAnsi="Traditional Arabic" w:cs="Traditional Arabic"/>
          <w:color w:val="C00000"/>
          <w:sz w:val="36"/>
          <w:szCs w:val="36"/>
          <w:rtl/>
        </w:rPr>
        <w:t>سْ</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 xml:space="preserve"> أَخُو </w:t>
      </w:r>
      <w:r>
        <w:rPr>
          <w:rFonts w:ascii="Traditional Arabic" w:eastAsia="Calibri" w:hAnsi="Traditional Arabic" w:cs="Traditional Arabic"/>
          <w:color w:val="C00000"/>
          <w:sz w:val="36"/>
          <w:szCs w:val="36"/>
          <w:rtl/>
        </w:rPr>
        <w:t>الم</w:t>
      </w:r>
      <w:r w:rsidRPr="005556F6">
        <w:rPr>
          <w:rFonts w:ascii="Traditional Arabic" w:eastAsia="Calibri" w:hAnsi="Traditional Arabic" w:cs="Traditional Arabic"/>
          <w:color w:val="C00000"/>
          <w:sz w:val="36"/>
          <w:szCs w:val="36"/>
          <w:rtl/>
        </w:rPr>
        <w:t>سْ</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 xml:space="preserve"> لاَ يَظْ</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هُ وَلاَ يَخْذُلُهُ وَلاَ يَحْقِرُهُ. التَّقْوَى هَا هُنَا»</w:t>
      </w:r>
      <w:r w:rsidRPr="005556F6">
        <w:rPr>
          <w:rFonts w:ascii="Traditional Arabic" w:eastAsia="Calibri" w:hAnsi="Traditional Arabic" w:cs="Traditional Arabic"/>
          <w:sz w:val="36"/>
          <w:szCs w:val="36"/>
          <w:rtl/>
        </w:rPr>
        <w:t xml:space="preserve">. وَيُشِيرُ إِلَى صَدْرِهِ ثَلاَثَ مَرَّاتٍ </w:t>
      </w:r>
      <w:r w:rsidRPr="005556F6">
        <w:rPr>
          <w:rFonts w:ascii="Traditional Arabic" w:eastAsia="Calibri" w:hAnsi="Traditional Arabic" w:cs="Traditional Arabic"/>
          <w:color w:val="C00000"/>
          <w:sz w:val="36"/>
          <w:szCs w:val="36"/>
          <w:rtl/>
        </w:rPr>
        <w:t xml:space="preserve">«بِحَسْبِ امْرِئٍ مِنَ الشَّرِّ أَنْ يَحْقِرَ أَخَاهُ </w:t>
      </w:r>
      <w:r>
        <w:rPr>
          <w:rFonts w:ascii="Traditional Arabic" w:eastAsia="Calibri" w:hAnsi="Traditional Arabic" w:cs="Traditional Arabic"/>
          <w:color w:val="C00000"/>
          <w:sz w:val="36"/>
          <w:szCs w:val="36"/>
          <w:rtl/>
        </w:rPr>
        <w:t>الم</w:t>
      </w:r>
      <w:r w:rsidRPr="005556F6">
        <w:rPr>
          <w:rFonts w:ascii="Traditional Arabic" w:eastAsia="Calibri" w:hAnsi="Traditional Arabic" w:cs="Traditional Arabic"/>
          <w:color w:val="C00000"/>
          <w:sz w:val="36"/>
          <w:szCs w:val="36"/>
          <w:rtl/>
        </w:rPr>
        <w:t>سْ</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 xml:space="preserve"> كُلُّ </w:t>
      </w:r>
      <w:r>
        <w:rPr>
          <w:rFonts w:ascii="Traditional Arabic" w:eastAsia="Calibri" w:hAnsi="Traditional Arabic" w:cs="Traditional Arabic"/>
          <w:color w:val="C00000"/>
          <w:sz w:val="36"/>
          <w:szCs w:val="36"/>
          <w:rtl/>
        </w:rPr>
        <w:t>الم</w:t>
      </w:r>
      <w:r w:rsidRPr="005556F6">
        <w:rPr>
          <w:rFonts w:ascii="Traditional Arabic" w:eastAsia="Calibri" w:hAnsi="Traditional Arabic" w:cs="Traditional Arabic"/>
          <w:color w:val="C00000"/>
          <w:sz w:val="36"/>
          <w:szCs w:val="36"/>
          <w:rtl/>
        </w:rPr>
        <w:t>سْ</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 xml:space="preserve"> عَلَى </w:t>
      </w:r>
      <w:r>
        <w:rPr>
          <w:rFonts w:ascii="Traditional Arabic" w:eastAsia="Calibri" w:hAnsi="Traditional Arabic" w:cs="Traditional Arabic"/>
          <w:color w:val="C00000"/>
          <w:sz w:val="36"/>
          <w:szCs w:val="36"/>
          <w:rtl/>
        </w:rPr>
        <w:t>الم</w:t>
      </w:r>
      <w:r w:rsidRPr="005556F6">
        <w:rPr>
          <w:rFonts w:ascii="Traditional Arabic" w:eastAsia="Calibri" w:hAnsi="Traditional Arabic" w:cs="Traditional Arabic"/>
          <w:color w:val="C00000"/>
          <w:sz w:val="36"/>
          <w:szCs w:val="36"/>
          <w:rtl/>
        </w:rPr>
        <w:t>سْ</w:t>
      </w:r>
      <w:r>
        <w:rPr>
          <w:rFonts w:ascii="Traditional Arabic" w:eastAsia="Calibri" w:hAnsi="Traditional Arabic" w:cs="Traditional Arabic"/>
          <w:color w:val="C00000"/>
          <w:sz w:val="36"/>
          <w:szCs w:val="36"/>
          <w:rtl/>
        </w:rPr>
        <w:t>لم</w:t>
      </w:r>
      <w:r w:rsidRPr="005556F6">
        <w:rPr>
          <w:rFonts w:ascii="Traditional Arabic" w:eastAsia="Calibri" w:hAnsi="Traditional Arabic" w:cs="Traditional Arabic"/>
          <w:color w:val="C00000"/>
          <w:sz w:val="36"/>
          <w:szCs w:val="36"/>
          <w:rtl/>
        </w:rPr>
        <w:t xml:space="preserve"> حَرَامٌ دَمُهُ وَمَالُهُ وَعِرْضُهُ»</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6"/>
      </w:r>
      <w:r w:rsidRPr="005556F6">
        <w:rPr>
          <w:rFonts w:ascii="Traditional Arabic" w:hAnsi="Traditional Arabic" w:cs="Traditional Arabic"/>
          <w:sz w:val="36"/>
          <w:szCs w:val="36"/>
          <w:vertAlign w:val="superscript"/>
          <w:rtl/>
        </w:rPr>
        <w:t>)</w:t>
      </w:r>
      <w:r w:rsidRPr="005556F6">
        <w:rPr>
          <w:rFonts w:ascii="Traditional Arabic" w:eastAsia="Calibri" w:hAnsi="Traditional Arabic" w:cs="Traditional Arabic"/>
          <w:sz w:val="36"/>
          <w:szCs w:val="36"/>
          <w:rtl/>
        </w:rPr>
        <w:t>.</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eastAsia="Calibri" w:hAnsi="Traditional Arabic" w:cs="Traditional Arabic"/>
          <w:sz w:val="36"/>
          <w:szCs w:val="36"/>
          <w:rtl/>
        </w:rPr>
        <w:t xml:space="preserve"> فالتخلي عنه إعانةٌ للشيطان عليه، وجاء في صحيح البخاري، واللفظ لأحمد، عَنْ أَبِي هُرَيْرَةَ، أَنَّ رسول الله</w:t>
      </w:r>
      <w:r>
        <w:rPr>
          <w:rFonts w:ascii="Traditional Arabic" w:eastAsia="Calibri" w:hAnsi="Traditional Arabic" w:cs="Traditional Arabic"/>
          <w:sz w:val="36"/>
          <w:szCs w:val="36"/>
          <w:rtl/>
        </w:rPr>
        <w:t xml:space="preserve"> -صلى الله عليه وسلم- </w:t>
      </w:r>
      <w:r w:rsidRPr="005556F6">
        <w:rPr>
          <w:rFonts w:ascii="Traditional Arabic" w:eastAsia="Calibri" w:hAnsi="Traditional Arabic" w:cs="Traditional Arabic"/>
          <w:sz w:val="36"/>
          <w:szCs w:val="36"/>
          <w:rtl/>
        </w:rPr>
        <w:t>أُتِيَ بِرَجُلٍ قَدْ شَرِبَ، فَقَالَ رسول الله</w:t>
      </w:r>
      <w:r>
        <w:rPr>
          <w:rFonts w:ascii="Traditional Arabic" w:eastAsia="Calibri" w:hAnsi="Traditional Arabic" w:cs="Traditional Arabic"/>
          <w:sz w:val="36"/>
          <w:szCs w:val="36"/>
          <w:rtl/>
        </w:rPr>
        <w:t xml:space="preserve"> -صلى الله عليه وسلم-:</w:t>
      </w:r>
      <w:r w:rsidRPr="005556F6">
        <w:rPr>
          <w:rFonts w:ascii="Traditional Arabic" w:eastAsia="Calibri" w:hAnsi="Traditional Arabic" w:cs="Traditional Arabic"/>
          <w:sz w:val="36"/>
          <w:szCs w:val="36"/>
          <w:rtl/>
        </w:rPr>
        <w:t xml:space="preserve"> </w:t>
      </w:r>
      <w:r w:rsidRPr="005556F6">
        <w:rPr>
          <w:rFonts w:ascii="Traditional Arabic" w:eastAsia="Calibri" w:hAnsi="Traditional Arabic" w:cs="Traditional Arabic"/>
          <w:color w:val="C00000"/>
          <w:sz w:val="36"/>
          <w:szCs w:val="36"/>
          <w:rtl/>
        </w:rPr>
        <w:t>«اضْرِبُوهُ»</w:t>
      </w:r>
      <w:r w:rsidRPr="005556F6">
        <w:rPr>
          <w:rFonts w:ascii="Traditional Arabic" w:eastAsia="Calibri" w:hAnsi="Traditional Arabic" w:cs="Traditional Arabic"/>
          <w:sz w:val="36"/>
          <w:szCs w:val="36"/>
          <w:rtl/>
        </w:rPr>
        <w:t>. قَالَ: فَمِنَّا الضَّارِبُ بِيَدِهِ، وَمِنَّا الضَّارِبُ بِنَعْلِهِ، وَالضَّارِبُ بِثَوْبِهِ، فَ</w:t>
      </w:r>
      <w:r>
        <w:rPr>
          <w:rFonts w:ascii="Traditional Arabic" w:eastAsia="Calibri" w:hAnsi="Traditional Arabic" w:cs="Traditional Arabic"/>
          <w:sz w:val="36"/>
          <w:szCs w:val="36"/>
          <w:rtl/>
        </w:rPr>
        <w:t>لم</w:t>
      </w:r>
      <w:r w:rsidRPr="005556F6">
        <w:rPr>
          <w:rFonts w:ascii="Traditional Arabic" w:eastAsia="Calibri" w:hAnsi="Traditional Arabic" w:cs="Traditional Arabic"/>
          <w:sz w:val="36"/>
          <w:szCs w:val="36"/>
          <w:rtl/>
        </w:rPr>
        <w:t>ا انْصَرَفَ قَالَ بَعْضُ الْقَوْمِ: أَخْزَاكَ اللهُ. قَالَ رسول الله</w:t>
      </w:r>
      <w:r>
        <w:rPr>
          <w:rFonts w:ascii="Traditional Arabic" w:eastAsia="Calibri" w:hAnsi="Traditional Arabic" w:cs="Traditional Arabic"/>
          <w:sz w:val="36"/>
          <w:szCs w:val="36"/>
          <w:rtl/>
        </w:rPr>
        <w:t xml:space="preserve"> -صلى الله عليه وسلم-:</w:t>
      </w:r>
      <w:r w:rsidRPr="005556F6">
        <w:rPr>
          <w:rFonts w:ascii="Traditional Arabic" w:eastAsia="Calibri" w:hAnsi="Traditional Arabic" w:cs="Traditional Arabic"/>
          <w:sz w:val="36"/>
          <w:szCs w:val="36"/>
          <w:rtl/>
        </w:rPr>
        <w:t xml:space="preserve"> </w:t>
      </w:r>
      <w:r w:rsidRPr="005556F6">
        <w:rPr>
          <w:rFonts w:ascii="Traditional Arabic" w:eastAsia="Calibri" w:hAnsi="Traditional Arabic" w:cs="Traditional Arabic"/>
          <w:color w:val="C00000"/>
          <w:sz w:val="36"/>
          <w:szCs w:val="36"/>
          <w:rtl/>
        </w:rPr>
        <w:t>«لَا تَقُولُوا هَكَذَا، لَا تُعِينُوا عَلَيْهِ الشَّيْطَانَ، وَلَكِنْ قُولُوا: رَحِمَكَ اللهُ»</w:t>
      </w:r>
      <w:r w:rsidRPr="005556F6">
        <w:rPr>
          <w:rFonts w:ascii="Traditional Arabic" w:hAnsi="Traditional Arabic" w:cs="Traditional Arabic"/>
          <w:sz w:val="36"/>
          <w:szCs w:val="36"/>
          <w:vertAlign w:val="superscript"/>
          <w:rtl/>
        </w:rPr>
        <w:t>(</w:t>
      </w:r>
      <w:r w:rsidRPr="005556F6">
        <w:rPr>
          <w:rStyle w:val="a4"/>
          <w:rFonts w:ascii="Traditional Arabic" w:hAnsi="Traditional Arabic" w:cs="Traditional Arabic"/>
          <w:sz w:val="36"/>
          <w:szCs w:val="36"/>
          <w:rtl/>
        </w:rPr>
        <w:footnoteReference w:id="7"/>
      </w:r>
      <w:r w:rsidRPr="005556F6">
        <w:rPr>
          <w:rFonts w:ascii="Traditional Arabic" w:hAnsi="Traditional Arabic" w:cs="Traditional Arabic"/>
          <w:sz w:val="36"/>
          <w:szCs w:val="36"/>
          <w:vertAlign w:val="superscript"/>
          <w:rtl/>
        </w:rPr>
        <w:t>)</w:t>
      </w:r>
      <w:r w:rsidRPr="005556F6">
        <w:rPr>
          <w:rFonts w:ascii="Traditional Arabic" w:eastAsia="Calibri" w:hAnsi="Traditional Arabic" w:cs="Traditional Arabic"/>
          <w:sz w:val="36"/>
          <w:szCs w:val="36"/>
          <w:rtl/>
        </w:rPr>
        <w:t>.</w:t>
      </w:r>
    </w:p>
    <w:p w:rsidR="00B34A6F" w:rsidRPr="005556F6" w:rsidRDefault="00B34A6F" w:rsidP="00B34A6F">
      <w:pPr>
        <w:spacing w:before="0" w:after="0" w:line="240" w:lineRule="auto"/>
        <w:ind w:firstLine="454"/>
        <w:rPr>
          <w:rFonts w:ascii="Traditional Arabic" w:eastAsia="Calibri" w:hAnsi="Traditional Arabic" w:cs="Traditional Arabic"/>
          <w:sz w:val="36"/>
          <w:szCs w:val="36"/>
          <w:rtl/>
        </w:rPr>
      </w:pPr>
      <w:r w:rsidRPr="005556F6">
        <w:rPr>
          <w:rFonts w:ascii="Traditional Arabic" w:eastAsia="Calibri" w:hAnsi="Traditional Arabic" w:cs="Traditional Arabic"/>
          <w:sz w:val="36"/>
          <w:szCs w:val="36"/>
          <w:rtl/>
        </w:rPr>
        <w:t xml:space="preserve"> ما أعظمها من رحمة! نعم، بسبِّه وطردِه والدعاءِ عليه إعانةٌ للشيطان عليه.</w:t>
      </w:r>
    </w:p>
    <w:p w:rsidR="00B34A6F" w:rsidRDefault="00B34A6F" w:rsidP="00B34A6F">
      <w:pPr>
        <w:spacing w:before="0" w:after="0" w:line="240" w:lineRule="auto"/>
        <w:ind w:firstLine="454"/>
        <w:rPr>
          <w:rFonts w:ascii="Traditional Arabic" w:eastAsia="Calibri" w:hAnsi="Traditional Arabic" w:cs="Traditional Arabic" w:hint="cs"/>
          <w:sz w:val="36"/>
          <w:szCs w:val="36"/>
          <w:rtl/>
        </w:rPr>
      </w:pPr>
      <w:r w:rsidRPr="005556F6">
        <w:rPr>
          <w:rFonts w:ascii="Traditional Arabic" w:eastAsia="Calibri" w:hAnsi="Traditional Arabic" w:cs="Traditional Arabic"/>
          <w:sz w:val="36"/>
          <w:szCs w:val="36"/>
          <w:rtl/>
        </w:rPr>
        <w:t xml:space="preserve">ومن أعظم حقوق السجين متابعةُ أهله وأولاده، فمن واجب الأخوة أن تتابع أسر السجناء، وأن تقضي حاجاتهم وتسهل أمورهم، بل لهم حق في الضمان الاجتماعي، فيصرف لكل عائلة سجين مبلغ من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 xml:space="preserve">ال لأهله وولده، وكذلك جمعية البر وغيرها، وكذلك </w:t>
      </w:r>
      <w:r>
        <w:rPr>
          <w:rFonts w:ascii="Traditional Arabic" w:eastAsia="Calibri" w:hAnsi="Traditional Arabic" w:cs="Traditional Arabic"/>
          <w:sz w:val="36"/>
          <w:szCs w:val="36"/>
          <w:rtl/>
        </w:rPr>
        <w:t>الم</w:t>
      </w:r>
      <w:r w:rsidRPr="005556F6">
        <w:rPr>
          <w:rFonts w:ascii="Traditional Arabic" w:eastAsia="Calibri" w:hAnsi="Traditional Arabic" w:cs="Traditional Arabic"/>
          <w:sz w:val="36"/>
          <w:szCs w:val="36"/>
          <w:rtl/>
        </w:rPr>
        <w:t xml:space="preserve">جتمع لا بد أن يساهم في إعانة أسر السجناء؛ فإنهم في حكم الأيتام. </w:t>
      </w:r>
    </w:p>
    <w:p w:rsidR="00D85C6B" w:rsidRDefault="00200C2E">
      <w:bookmarkStart w:id="4" w:name="_GoBack"/>
      <w:bookmarkEnd w:id="4"/>
    </w:p>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2E" w:rsidRDefault="00200C2E" w:rsidP="00B34A6F">
      <w:pPr>
        <w:spacing w:before="0" w:after="0" w:line="240" w:lineRule="auto"/>
      </w:pPr>
      <w:r>
        <w:separator/>
      </w:r>
    </w:p>
  </w:endnote>
  <w:endnote w:type="continuationSeparator" w:id="0">
    <w:p w:rsidR="00200C2E" w:rsidRDefault="00200C2E" w:rsidP="00B34A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2E" w:rsidRDefault="00200C2E" w:rsidP="00B34A6F">
      <w:pPr>
        <w:spacing w:before="0" w:after="0" w:line="240" w:lineRule="auto"/>
      </w:pPr>
      <w:r>
        <w:separator/>
      </w:r>
    </w:p>
  </w:footnote>
  <w:footnote w:type="continuationSeparator" w:id="0">
    <w:p w:rsidR="00200C2E" w:rsidRDefault="00200C2E" w:rsidP="00B34A6F">
      <w:pPr>
        <w:spacing w:before="0" w:after="0" w:line="240" w:lineRule="auto"/>
      </w:pPr>
      <w:r>
        <w:continuationSeparator/>
      </w:r>
    </w:p>
  </w:footnote>
  <w:footnote w:id="1">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داود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350، رقم 3632).</w:t>
      </w:r>
    </w:p>
  </w:footnote>
  <w:footnote w:id="2">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853).</w:t>
      </w:r>
    </w:p>
  </w:footnote>
  <w:footnote w:id="3">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1239، رقم 3207)،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133، رقم 151).</w:t>
      </w:r>
    </w:p>
  </w:footnote>
  <w:footnote w:id="4">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proofErr w:type="spellStart"/>
      <w:r>
        <w:rPr>
          <w:rFonts w:ascii="Traditional Arabic" w:hAnsi="Traditional Arabic" w:cs="Traditional Arabic"/>
          <w:sz w:val="28"/>
          <w:szCs w:val="28"/>
          <w:rtl/>
        </w:rPr>
        <w:t>الم</w:t>
      </w:r>
      <w:r w:rsidRPr="008F77A6">
        <w:rPr>
          <w:rFonts w:ascii="Traditional Arabic" w:hAnsi="Traditional Arabic" w:cs="Traditional Arabic"/>
          <w:sz w:val="28"/>
          <w:szCs w:val="28"/>
          <w:rtl/>
        </w:rPr>
        <w:t>فهم</w:t>
      </w:r>
      <w:proofErr w:type="spellEnd"/>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ا أشكل من تلخيص كتاب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(23</w:t>
      </w:r>
      <w:r>
        <w:rPr>
          <w:rFonts w:ascii="Traditional Arabic" w:hAnsi="Traditional Arabic" w:cs="Traditional Arabic"/>
          <w:sz w:val="28"/>
          <w:szCs w:val="28"/>
          <w:rtl/>
        </w:rPr>
        <w:t>/</w:t>
      </w:r>
      <w:r w:rsidRPr="008F77A6">
        <w:rPr>
          <w:rFonts w:ascii="Traditional Arabic" w:hAnsi="Traditional Arabic" w:cs="Traditional Arabic"/>
          <w:sz w:val="28"/>
          <w:szCs w:val="28"/>
          <w:rtl/>
        </w:rPr>
        <w:t>142).</w:t>
      </w:r>
    </w:p>
  </w:footnote>
  <w:footnote w:id="5">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2489، رقم 6398).</w:t>
      </w:r>
    </w:p>
  </w:footnote>
  <w:footnote w:id="6">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1986، رقم 2564).</w:t>
      </w:r>
    </w:p>
  </w:footnote>
  <w:footnote w:id="7">
    <w:p w:rsidR="00B34A6F" w:rsidRPr="008F77A6" w:rsidRDefault="00B34A6F" w:rsidP="00B34A6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2488، رقم 6395).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A2"/>
    <w:rsid w:val="00200C2E"/>
    <w:rsid w:val="008F41EE"/>
    <w:rsid w:val="00A62577"/>
    <w:rsid w:val="00B34A6F"/>
    <w:rsid w:val="00DA4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6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B34A6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B34A6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B34A6F"/>
    <w:rPr>
      <w:sz w:val="20"/>
      <w:szCs w:val="24"/>
    </w:rPr>
  </w:style>
  <w:style w:type="character" w:customStyle="1" w:styleId="Char">
    <w:name w:val="نص حاشية سفلية Char"/>
    <w:aliases w:val="الحاشية Char"/>
    <w:basedOn w:val="a0"/>
    <w:link w:val="a3"/>
    <w:uiPriority w:val="99"/>
    <w:rsid w:val="00B34A6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B34A6F"/>
    <w:rPr>
      <w:vertAlign w:val="superscript"/>
    </w:rPr>
  </w:style>
  <w:style w:type="paragraph" w:styleId="a5">
    <w:name w:val="Title"/>
    <w:basedOn w:val="a"/>
    <w:link w:val="Char0"/>
    <w:qFormat/>
    <w:rsid w:val="00B34A6F"/>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B34A6F"/>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6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B34A6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B34A6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B34A6F"/>
    <w:rPr>
      <w:sz w:val="20"/>
      <w:szCs w:val="24"/>
    </w:rPr>
  </w:style>
  <w:style w:type="character" w:customStyle="1" w:styleId="Char">
    <w:name w:val="نص حاشية سفلية Char"/>
    <w:aliases w:val="الحاشية Char"/>
    <w:basedOn w:val="a0"/>
    <w:link w:val="a3"/>
    <w:uiPriority w:val="99"/>
    <w:rsid w:val="00B34A6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B34A6F"/>
    <w:rPr>
      <w:vertAlign w:val="superscript"/>
    </w:rPr>
  </w:style>
  <w:style w:type="paragraph" w:styleId="a5">
    <w:name w:val="Title"/>
    <w:basedOn w:val="a"/>
    <w:link w:val="Char0"/>
    <w:qFormat/>
    <w:rsid w:val="00B34A6F"/>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B34A6F"/>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5233</Characters>
  <Application>Microsoft Office Word</Application>
  <DocSecurity>0</DocSecurity>
  <Lines>111</Lines>
  <Paragraphs>53</Paragraphs>
  <ScaleCrop>false</ScaleCrop>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2025-01-18T18:12:00Z</dcterms:created>
  <dcterms:modified xsi:type="dcterms:W3CDTF">2025-01-18T18:14:00Z</dcterms:modified>
</cp:coreProperties>
</file>